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61B" w:rsidRDefault="000A661B" w:rsidP="000A661B">
      <w:pPr>
        <w:jc w:val="right"/>
        <w:rPr>
          <w:b/>
          <w:sz w:val="20"/>
          <w:szCs w:val="20"/>
          <w:u w:val="single"/>
        </w:rPr>
      </w:pPr>
      <w:r>
        <w:object w:dxaOrig="7125" w:dyaOrig="3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42.75pt" o:ole="">
            <v:imagedata r:id="rId8" o:title=""/>
          </v:shape>
          <o:OLEObject Type="Embed" ProgID="PBrush" ShapeID="_x0000_i1025" DrawAspect="Content" ObjectID="_1627027936" r:id="rId9"/>
        </w:object>
      </w:r>
    </w:p>
    <w:p w:rsidR="002B4A1B" w:rsidRDefault="002B4A1B" w:rsidP="002B4A1B">
      <w:pPr>
        <w:jc w:val="center"/>
        <w:rPr>
          <w:b/>
          <w:sz w:val="20"/>
          <w:szCs w:val="20"/>
          <w:u w:val="single"/>
        </w:rPr>
      </w:pPr>
    </w:p>
    <w:p w:rsidR="002B4A1B" w:rsidRPr="00F065AC" w:rsidRDefault="002B4A1B" w:rsidP="002B4A1B">
      <w:pPr>
        <w:rPr>
          <w:b/>
          <w:bCs/>
          <w:color w:val="FF0000"/>
          <w:sz w:val="20"/>
        </w:rPr>
      </w:pPr>
      <w:r w:rsidRPr="00F065AC">
        <w:rPr>
          <w:b/>
          <w:bCs/>
          <w:color w:val="FF0000"/>
          <w:sz w:val="20"/>
          <w:bdr w:val="single" w:sz="4" w:space="0" w:color="auto"/>
        </w:rPr>
        <w:t xml:space="preserve">Item </w:t>
      </w:r>
      <w:r>
        <w:rPr>
          <w:b/>
          <w:bCs/>
          <w:color w:val="FF0000"/>
          <w:sz w:val="20"/>
          <w:bdr w:val="single" w:sz="4" w:space="0" w:color="auto"/>
        </w:rPr>
        <w:t>4</w:t>
      </w:r>
      <w:r>
        <w:rPr>
          <w:b/>
          <w:bCs/>
          <w:color w:val="FF0000"/>
          <w:sz w:val="20"/>
          <w:bdr w:val="single" w:sz="4" w:space="0" w:color="auto"/>
        </w:rPr>
        <w:t>. LASAAC 2</w:t>
      </w:r>
      <w:r>
        <w:rPr>
          <w:b/>
          <w:bCs/>
          <w:color w:val="FF0000"/>
          <w:sz w:val="20"/>
          <w:bdr w:val="single" w:sz="4" w:space="0" w:color="auto"/>
        </w:rPr>
        <w:t>0</w:t>
      </w:r>
      <w:r>
        <w:rPr>
          <w:b/>
          <w:bCs/>
          <w:color w:val="FF0000"/>
          <w:sz w:val="20"/>
          <w:bdr w:val="single" w:sz="4" w:space="0" w:color="auto"/>
        </w:rPr>
        <w:t>/</w:t>
      </w:r>
      <w:r>
        <w:rPr>
          <w:b/>
          <w:bCs/>
          <w:color w:val="FF0000"/>
          <w:sz w:val="20"/>
          <w:bdr w:val="single" w:sz="4" w:space="0" w:color="auto"/>
        </w:rPr>
        <w:t>08</w:t>
      </w:r>
      <w:bookmarkStart w:id="0" w:name="_GoBack"/>
      <w:bookmarkEnd w:id="0"/>
      <w:r>
        <w:rPr>
          <w:b/>
          <w:bCs/>
          <w:color w:val="FF0000"/>
          <w:sz w:val="20"/>
          <w:bdr w:val="single" w:sz="4" w:space="0" w:color="auto"/>
        </w:rPr>
        <w:t>/19</w:t>
      </w:r>
    </w:p>
    <w:p w:rsidR="00D64CB7" w:rsidRPr="00FA4FF5" w:rsidRDefault="00D64CB7" w:rsidP="000A661B">
      <w:pPr>
        <w:rPr>
          <w:sz w:val="20"/>
        </w:rPr>
      </w:pPr>
    </w:p>
    <w:p w:rsidR="00AD3F2B" w:rsidRPr="005D0654" w:rsidRDefault="00AD3F2B" w:rsidP="00AD3F2B">
      <w:pPr>
        <w:rPr>
          <w:b/>
          <w:sz w:val="20"/>
        </w:rPr>
      </w:pPr>
      <w:r w:rsidRPr="005D0654">
        <w:rPr>
          <w:sz w:val="20"/>
        </w:rPr>
        <w:t xml:space="preserve">To: </w:t>
      </w:r>
      <w:r w:rsidRPr="005D0654">
        <w:rPr>
          <w:sz w:val="20"/>
        </w:rPr>
        <w:tab/>
      </w:r>
      <w:r w:rsidRPr="005D0654">
        <w:rPr>
          <w:sz w:val="20"/>
        </w:rPr>
        <w:tab/>
        <w:t xml:space="preserve">LASAAC </w:t>
      </w:r>
    </w:p>
    <w:p w:rsidR="00AD3F2B" w:rsidRPr="005D0654" w:rsidRDefault="00AD3F2B" w:rsidP="00AD3F2B">
      <w:pPr>
        <w:tabs>
          <w:tab w:val="left" w:pos="2175"/>
        </w:tabs>
        <w:rPr>
          <w:sz w:val="20"/>
        </w:rPr>
      </w:pPr>
    </w:p>
    <w:p w:rsidR="00AD3F2B" w:rsidRPr="005D0654" w:rsidRDefault="00AD3F2B" w:rsidP="00AD3F2B">
      <w:pPr>
        <w:rPr>
          <w:sz w:val="20"/>
        </w:rPr>
      </w:pPr>
      <w:r w:rsidRPr="005D0654">
        <w:rPr>
          <w:sz w:val="20"/>
        </w:rPr>
        <w:t>From:</w:t>
      </w:r>
      <w:r w:rsidRPr="005D0654">
        <w:rPr>
          <w:sz w:val="20"/>
        </w:rPr>
        <w:tab/>
      </w:r>
      <w:r w:rsidRPr="005D0654">
        <w:rPr>
          <w:sz w:val="20"/>
        </w:rPr>
        <w:tab/>
      </w:r>
      <w:r>
        <w:rPr>
          <w:sz w:val="20"/>
        </w:rPr>
        <w:t>LASAAC Secretary</w:t>
      </w:r>
    </w:p>
    <w:p w:rsidR="00AD3F2B" w:rsidRPr="005D0654" w:rsidRDefault="00AD3F2B" w:rsidP="00AD3F2B">
      <w:pPr>
        <w:rPr>
          <w:sz w:val="20"/>
        </w:rPr>
      </w:pPr>
    </w:p>
    <w:p w:rsidR="00AD3F2B" w:rsidRDefault="00AD3F2B" w:rsidP="00AD3F2B">
      <w:pPr>
        <w:rPr>
          <w:sz w:val="20"/>
        </w:rPr>
      </w:pPr>
      <w:r w:rsidRPr="005D0654">
        <w:rPr>
          <w:sz w:val="20"/>
        </w:rPr>
        <w:t>Date:</w:t>
      </w:r>
      <w:r w:rsidRPr="005D0654">
        <w:rPr>
          <w:sz w:val="20"/>
        </w:rPr>
        <w:tab/>
      </w:r>
      <w:r w:rsidRPr="005D0654">
        <w:rPr>
          <w:sz w:val="20"/>
        </w:rPr>
        <w:tab/>
      </w:r>
      <w:r w:rsidR="005A189B">
        <w:rPr>
          <w:sz w:val="20"/>
        </w:rPr>
        <w:t>20</w:t>
      </w:r>
      <w:r w:rsidR="003725D2">
        <w:rPr>
          <w:sz w:val="20"/>
        </w:rPr>
        <w:t xml:space="preserve"> </w:t>
      </w:r>
      <w:r w:rsidR="005A189B">
        <w:rPr>
          <w:sz w:val="20"/>
        </w:rPr>
        <w:t xml:space="preserve">August </w:t>
      </w:r>
      <w:r w:rsidRPr="005D0654">
        <w:rPr>
          <w:sz w:val="20"/>
        </w:rPr>
        <w:t>201</w:t>
      </w:r>
      <w:r w:rsidR="003725D2">
        <w:rPr>
          <w:sz w:val="20"/>
        </w:rPr>
        <w:t>9</w:t>
      </w:r>
    </w:p>
    <w:p w:rsidR="00AD3F2B" w:rsidRPr="005D0654" w:rsidRDefault="00AD3F2B" w:rsidP="00AD3F2B">
      <w:pPr>
        <w:rPr>
          <w:sz w:val="20"/>
        </w:rPr>
      </w:pPr>
    </w:p>
    <w:p w:rsidR="000A661B" w:rsidRDefault="00AD3F2B" w:rsidP="00AD3F2B">
      <w:pPr>
        <w:pBdr>
          <w:bottom w:val="single" w:sz="4" w:space="1" w:color="auto"/>
        </w:pBdr>
        <w:rPr>
          <w:sz w:val="20"/>
        </w:rPr>
      </w:pPr>
      <w:r w:rsidRPr="005D0654">
        <w:rPr>
          <w:sz w:val="20"/>
        </w:rPr>
        <w:t xml:space="preserve">Subject: </w:t>
      </w:r>
      <w:r w:rsidRPr="005D0654">
        <w:rPr>
          <w:sz w:val="20"/>
        </w:rPr>
        <w:tab/>
      </w:r>
      <w:r w:rsidR="003725D2">
        <w:rPr>
          <w:sz w:val="20"/>
        </w:rPr>
        <w:t>LASAAC Activities 2018/19</w:t>
      </w:r>
      <w:r w:rsidRPr="005D0654">
        <w:rPr>
          <w:sz w:val="20"/>
        </w:rPr>
        <w:t>: Annual Report</w:t>
      </w:r>
    </w:p>
    <w:p w:rsidR="00AD3F2B" w:rsidRPr="00FA4FF5" w:rsidRDefault="00AD3F2B" w:rsidP="00AD3F2B">
      <w:pPr>
        <w:pBdr>
          <w:bottom w:val="single" w:sz="4" w:space="1" w:color="auto"/>
        </w:pBdr>
        <w:rPr>
          <w:sz w:val="20"/>
        </w:rPr>
      </w:pPr>
    </w:p>
    <w:p w:rsidR="00903380" w:rsidRPr="00903380" w:rsidRDefault="00903380" w:rsidP="00903380">
      <w:pPr>
        <w:jc w:val="both"/>
        <w:rPr>
          <w:sz w:val="20"/>
          <w:szCs w:val="20"/>
        </w:rPr>
      </w:pPr>
    </w:p>
    <w:p w:rsidR="00903380" w:rsidRPr="00903380" w:rsidRDefault="00CA743B" w:rsidP="00903380">
      <w:pPr>
        <w:tabs>
          <w:tab w:val="num" w:pos="1440"/>
        </w:tabs>
        <w:jc w:val="both"/>
        <w:rPr>
          <w:rFonts w:cs="Arial"/>
          <w:b/>
          <w:sz w:val="20"/>
          <w:szCs w:val="20"/>
          <w:u w:val="single"/>
        </w:rPr>
      </w:pPr>
      <w:bookmarkStart w:id="1" w:name="OLE_LINK2"/>
      <w:bookmarkStart w:id="2" w:name="OLE_LINK1"/>
      <w:r>
        <w:rPr>
          <w:rFonts w:cs="Arial"/>
          <w:b/>
          <w:sz w:val="20"/>
          <w:szCs w:val="20"/>
          <w:u w:val="single"/>
        </w:rPr>
        <w:t>Purpose of Report</w:t>
      </w:r>
    </w:p>
    <w:bookmarkEnd w:id="1"/>
    <w:bookmarkEnd w:id="2"/>
    <w:p w:rsidR="00903380" w:rsidRPr="00903380" w:rsidRDefault="00903380" w:rsidP="00903380">
      <w:pPr>
        <w:tabs>
          <w:tab w:val="num" w:pos="1440"/>
        </w:tabs>
        <w:ind w:left="720"/>
        <w:jc w:val="both"/>
        <w:rPr>
          <w:rFonts w:cs="Arial"/>
          <w:sz w:val="20"/>
          <w:szCs w:val="20"/>
        </w:rPr>
      </w:pPr>
    </w:p>
    <w:p w:rsidR="00903380" w:rsidRPr="005D0654" w:rsidRDefault="00903380" w:rsidP="00506DE9">
      <w:pPr>
        <w:numPr>
          <w:ilvl w:val="0"/>
          <w:numId w:val="3"/>
        </w:numPr>
        <w:tabs>
          <w:tab w:val="num" w:pos="1440"/>
        </w:tabs>
        <w:jc w:val="both"/>
        <w:rPr>
          <w:rFonts w:cs="Arial"/>
          <w:sz w:val="20"/>
          <w:szCs w:val="20"/>
        </w:rPr>
      </w:pPr>
      <w:r w:rsidRPr="005D0654">
        <w:rPr>
          <w:rFonts w:cs="Arial"/>
          <w:sz w:val="20"/>
          <w:szCs w:val="20"/>
        </w:rPr>
        <w:t xml:space="preserve">The LASAAC </w:t>
      </w:r>
      <w:r w:rsidR="00CA743B" w:rsidRPr="005D0654">
        <w:rPr>
          <w:rFonts w:cs="Arial"/>
          <w:sz w:val="20"/>
          <w:szCs w:val="20"/>
        </w:rPr>
        <w:t>Terms of Reference r</w:t>
      </w:r>
      <w:r w:rsidRPr="005D0654">
        <w:rPr>
          <w:rFonts w:cs="Arial"/>
          <w:sz w:val="20"/>
          <w:szCs w:val="20"/>
        </w:rPr>
        <w:t>equire that a</w:t>
      </w:r>
      <w:r w:rsidR="00CA743B" w:rsidRPr="005D0654">
        <w:rPr>
          <w:rFonts w:cs="Arial"/>
          <w:sz w:val="20"/>
          <w:szCs w:val="20"/>
        </w:rPr>
        <w:t xml:space="preserve">n annual report of LASAAC activities </w:t>
      </w:r>
      <w:r w:rsidRPr="005D0654">
        <w:rPr>
          <w:rFonts w:cs="Arial"/>
          <w:sz w:val="20"/>
          <w:szCs w:val="20"/>
        </w:rPr>
        <w:t>is provided to the funding bodies.</w:t>
      </w:r>
    </w:p>
    <w:p w:rsidR="00CA743B" w:rsidRPr="005D0654" w:rsidRDefault="00CA743B" w:rsidP="00CA743B">
      <w:pPr>
        <w:tabs>
          <w:tab w:val="num" w:pos="1440"/>
        </w:tabs>
        <w:ind w:left="1080"/>
        <w:jc w:val="both"/>
        <w:rPr>
          <w:rFonts w:cs="Arial"/>
          <w:sz w:val="20"/>
          <w:szCs w:val="20"/>
        </w:rPr>
      </w:pPr>
    </w:p>
    <w:p w:rsidR="00CA743B" w:rsidRPr="005D0654" w:rsidRDefault="00CA743B" w:rsidP="00506DE9">
      <w:pPr>
        <w:numPr>
          <w:ilvl w:val="0"/>
          <w:numId w:val="3"/>
        </w:numPr>
        <w:tabs>
          <w:tab w:val="num" w:pos="1440"/>
        </w:tabs>
        <w:jc w:val="both"/>
        <w:rPr>
          <w:rFonts w:cs="Arial"/>
          <w:sz w:val="20"/>
          <w:szCs w:val="20"/>
        </w:rPr>
      </w:pPr>
      <w:r w:rsidRPr="005D0654">
        <w:rPr>
          <w:rFonts w:cs="Arial"/>
          <w:sz w:val="20"/>
          <w:szCs w:val="20"/>
        </w:rPr>
        <w:t>Additionally LASAAC consider</w:t>
      </w:r>
      <w:r w:rsidR="007B67F7" w:rsidRPr="005D0654">
        <w:rPr>
          <w:rFonts w:cs="Arial"/>
          <w:sz w:val="20"/>
          <w:szCs w:val="20"/>
        </w:rPr>
        <w:t>s</w:t>
      </w:r>
      <w:r w:rsidRPr="005D0654">
        <w:rPr>
          <w:rFonts w:cs="Arial"/>
          <w:sz w:val="20"/>
          <w:szCs w:val="20"/>
        </w:rPr>
        <w:t xml:space="preserve"> that the annual report should also clearly support </w:t>
      </w:r>
      <w:r w:rsidR="002576E4" w:rsidRPr="005D0654">
        <w:rPr>
          <w:rFonts w:cs="Arial"/>
          <w:sz w:val="20"/>
          <w:szCs w:val="20"/>
        </w:rPr>
        <w:t>self-</w:t>
      </w:r>
      <w:r w:rsidRPr="005D0654">
        <w:rPr>
          <w:rFonts w:cs="Arial"/>
          <w:sz w:val="20"/>
          <w:szCs w:val="20"/>
        </w:rPr>
        <w:t>assessment of the achievement of LASAAC objectives.</w:t>
      </w:r>
    </w:p>
    <w:p w:rsidR="00903380" w:rsidRPr="005D0654" w:rsidRDefault="00903380" w:rsidP="00903380">
      <w:pPr>
        <w:tabs>
          <w:tab w:val="num" w:pos="1440"/>
        </w:tabs>
        <w:jc w:val="both"/>
        <w:rPr>
          <w:rFonts w:cs="Arial"/>
          <w:sz w:val="20"/>
          <w:szCs w:val="20"/>
        </w:rPr>
      </w:pPr>
    </w:p>
    <w:p w:rsidR="005D0654" w:rsidRDefault="00903380" w:rsidP="00506DE9">
      <w:pPr>
        <w:numPr>
          <w:ilvl w:val="0"/>
          <w:numId w:val="3"/>
        </w:numPr>
        <w:tabs>
          <w:tab w:val="num" w:pos="1440"/>
        </w:tabs>
        <w:jc w:val="both"/>
        <w:rPr>
          <w:rFonts w:cs="Arial"/>
          <w:sz w:val="20"/>
          <w:szCs w:val="20"/>
        </w:rPr>
      </w:pPr>
      <w:r w:rsidRPr="005D0654">
        <w:rPr>
          <w:rFonts w:cs="Arial"/>
          <w:sz w:val="20"/>
          <w:szCs w:val="20"/>
        </w:rPr>
        <w:t xml:space="preserve">This report therefore provides a summary </w:t>
      </w:r>
      <w:r w:rsidR="00CA743B" w:rsidRPr="005D0654">
        <w:rPr>
          <w:rFonts w:cs="Arial"/>
          <w:sz w:val="20"/>
          <w:szCs w:val="20"/>
        </w:rPr>
        <w:t>of LASAAC activities during 201</w:t>
      </w:r>
      <w:r w:rsidR="003725D2">
        <w:rPr>
          <w:rFonts w:cs="Arial"/>
          <w:sz w:val="20"/>
          <w:szCs w:val="20"/>
        </w:rPr>
        <w:t>8/19</w:t>
      </w:r>
      <w:r w:rsidR="00CA743B" w:rsidRPr="005D0654">
        <w:rPr>
          <w:rFonts w:cs="Arial"/>
          <w:sz w:val="20"/>
          <w:szCs w:val="20"/>
        </w:rPr>
        <w:t>, with reference to the achievement of LASAAC objectives.</w:t>
      </w:r>
    </w:p>
    <w:p w:rsidR="00AD3F2B" w:rsidRDefault="00AD3F2B" w:rsidP="00AD3F2B">
      <w:pPr>
        <w:pStyle w:val="ListParagraph"/>
        <w:rPr>
          <w:rFonts w:cs="Arial"/>
          <w:sz w:val="20"/>
          <w:szCs w:val="20"/>
        </w:rPr>
      </w:pPr>
    </w:p>
    <w:p w:rsidR="00AD3F2B" w:rsidRPr="00AD3F2B" w:rsidRDefault="003725D2" w:rsidP="00AD3F2B">
      <w:pPr>
        <w:pStyle w:val="ListParagraph"/>
        <w:numPr>
          <w:ilvl w:val="0"/>
          <w:numId w:val="3"/>
        </w:numPr>
        <w:rPr>
          <w:rFonts w:cs="Arial"/>
          <w:sz w:val="20"/>
          <w:szCs w:val="20"/>
        </w:rPr>
      </w:pPr>
      <w:r>
        <w:rPr>
          <w:rFonts w:cs="Arial"/>
          <w:sz w:val="20"/>
          <w:szCs w:val="20"/>
        </w:rPr>
        <w:t xml:space="preserve">This report </w:t>
      </w:r>
      <w:r w:rsidR="005A189B">
        <w:rPr>
          <w:rFonts w:cs="Arial"/>
          <w:sz w:val="20"/>
          <w:szCs w:val="20"/>
        </w:rPr>
        <w:t xml:space="preserve">was submitted to the funding bodies in July 2019. </w:t>
      </w:r>
      <w:r w:rsidR="00AD3F2B" w:rsidRPr="00AD3F2B">
        <w:rPr>
          <w:rFonts w:cs="Arial"/>
          <w:sz w:val="20"/>
          <w:szCs w:val="20"/>
        </w:rPr>
        <w:t xml:space="preserve"> </w:t>
      </w:r>
    </w:p>
    <w:p w:rsidR="00C23D55" w:rsidRPr="00C23D55" w:rsidRDefault="00C23D55" w:rsidP="00903380">
      <w:pPr>
        <w:tabs>
          <w:tab w:val="num" w:pos="1440"/>
        </w:tabs>
        <w:jc w:val="both"/>
        <w:rPr>
          <w:rFonts w:cs="Arial"/>
          <w:sz w:val="20"/>
          <w:szCs w:val="20"/>
        </w:rPr>
      </w:pPr>
    </w:p>
    <w:p w:rsidR="00903380" w:rsidRPr="00903380" w:rsidRDefault="00C621E5" w:rsidP="00903380">
      <w:pPr>
        <w:tabs>
          <w:tab w:val="num" w:pos="1440"/>
        </w:tabs>
        <w:jc w:val="both"/>
        <w:rPr>
          <w:rFonts w:cs="Arial"/>
          <w:sz w:val="20"/>
          <w:szCs w:val="20"/>
        </w:rPr>
      </w:pPr>
      <w:r>
        <w:rPr>
          <w:rFonts w:cs="Arial"/>
          <w:b/>
          <w:sz w:val="20"/>
          <w:szCs w:val="20"/>
          <w:u w:val="single"/>
        </w:rPr>
        <w:t xml:space="preserve">Outcomes and </w:t>
      </w:r>
      <w:r w:rsidR="00903380" w:rsidRPr="00903380">
        <w:rPr>
          <w:rFonts w:cs="Arial"/>
          <w:b/>
          <w:sz w:val="20"/>
          <w:szCs w:val="20"/>
          <w:u w:val="single"/>
        </w:rPr>
        <w:t>Objectives of LASAAC Activities</w:t>
      </w:r>
    </w:p>
    <w:p w:rsidR="00D66BEB" w:rsidRPr="00903380" w:rsidRDefault="00D66BEB" w:rsidP="00D66BEB">
      <w:pPr>
        <w:tabs>
          <w:tab w:val="num" w:pos="1440"/>
        </w:tabs>
        <w:ind w:left="720"/>
        <w:jc w:val="both"/>
        <w:rPr>
          <w:rFonts w:cs="Arial"/>
          <w:sz w:val="20"/>
          <w:szCs w:val="20"/>
        </w:rPr>
      </w:pPr>
    </w:p>
    <w:p w:rsidR="00C621E5" w:rsidRDefault="00C621E5" w:rsidP="00506DE9">
      <w:pPr>
        <w:numPr>
          <w:ilvl w:val="0"/>
          <w:numId w:val="3"/>
        </w:numPr>
        <w:tabs>
          <w:tab w:val="num" w:pos="1440"/>
        </w:tabs>
        <w:jc w:val="both"/>
        <w:rPr>
          <w:rFonts w:cs="Arial"/>
          <w:sz w:val="20"/>
          <w:szCs w:val="20"/>
        </w:rPr>
      </w:pPr>
      <w:r>
        <w:rPr>
          <w:rFonts w:cs="Arial"/>
          <w:sz w:val="20"/>
          <w:szCs w:val="20"/>
        </w:rPr>
        <w:t>The outcome expected of LASAAC activities is:</w:t>
      </w:r>
    </w:p>
    <w:p w:rsidR="00C621E5" w:rsidRDefault="00C621E5" w:rsidP="00C621E5">
      <w:pPr>
        <w:pStyle w:val="ListParagraph"/>
        <w:rPr>
          <w:rFonts w:cs="Arial"/>
          <w:sz w:val="20"/>
          <w:szCs w:val="20"/>
        </w:rPr>
      </w:pPr>
    </w:p>
    <w:p w:rsidR="00C621E5" w:rsidRPr="006A3D2F" w:rsidRDefault="00C621E5" w:rsidP="00C621E5">
      <w:pPr>
        <w:tabs>
          <w:tab w:val="num" w:pos="1440"/>
        </w:tabs>
        <w:ind w:left="1080"/>
        <w:jc w:val="both"/>
        <w:rPr>
          <w:rFonts w:cs="Arial"/>
          <w:b/>
          <w:sz w:val="20"/>
          <w:szCs w:val="20"/>
        </w:rPr>
      </w:pPr>
      <w:r w:rsidRPr="006A3D2F">
        <w:rPr>
          <w:rFonts w:cs="Arial"/>
          <w:b/>
          <w:sz w:val="20"/>
          <w:szCs w:val="20"/>
        </w:rPr>
        <w:t>“The determination and application of proper accounting practices to support appropriate financial reporting by Scottish local government.”</w:t>
      </w:r>
    </w:p>
    <w:p w:rsidR="00C621E5" w:rsidRDefault="00C621E5" w:rsidP="00C621E5">
      <w:pPr>
        <w:pStyle w:val="ListParagraph"/>
        <w:rPr>
          <w:rFonts w:cs="Arial"/>
          <w:sz w:val="20"/>
          <w:szCs w:val="20"/>
        </w:rPr>
      </w:pPr>
    </w:p>
    <w:p w:rsidR="00D66BEB" w:rsidRDefault="00D83E68" w:rsidP="00506DE9">
      <w:pPr>
        <w:numPr>
          <w:ilvl w:val="0"/>
          <w:numId w:val="3"/>
        </w:numPr>
        <w:tabs>
          <w:tab w:val="num" w:pos="1440"/>
        </w:tabs>
        <w:jc w:val="both"/>
        <w:rPr>
          <w:rFonts w:cs="Arial"/>
          <w:sz w:val="20"/>
          <w:szCs w:val="20"/>
        </w:rPr>
      </w:pPr>
      <w:r>
        <w:rPr>
          <w:rFonts w:cs="Arial"/>
          <w:sz w:val="20"/>
          <w:szCs w:val="20"/>
        </w:rPr>
        <w:t xml:space="preserve">The </w:t>
      </w:r>
      <w:r w:rsidR="00C621E5">
        <w:rPr>
          <w:rFonts w:cs="Arial"/>
          <w:sz w:val="20"/>
          <w:szCs w:val="20"/>
        </w:rPr>
        <w:t>objectives in the Terms of Reference are summarised as:</w:t>
      </w:r>
    </w:p>
    <w:p w:rsidR="00C621E5" w:rsidRDefault="00C621E5" w:rsidP="00C621E5">
      <w:pPr>
        <w:pStyle w:val="ListParagraph"/>
        <w:rPr>
          <w:rFonts w:cs="Arial"/>
          <w:sz w:val="20"/>
          <w:szCs w:val="20"/>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941"/>
      </w:tblGrid>
      <w:tr w:rsidR="006A3D2F" w:rsidRPr="00AD17BF" w:rsidTr="00AD17BF">
        <w:tc>
          <w:tcPr>
            <w:tcW w:w="850" w:type="dxa"/>
            <w:shd w:val="clear" w:color="auto" w:fill="auto"/>
          </w:tcPr>
          <w:p w:rsidR="006A3D2F" w:rsidRPr="00AD17BF" w:rsidRDefault="006A3D2F" w:rsidP="00AD17BF">
            <w:pPr>
              <w:jc w:val="both"/>
              <w:rPr>
                <w:rFonts w:cs="Arial"/>
                <w:sz w:val="20"/>
                <w:szCs w:val="20"/>
              </w:rPr>
            </w:pPr>
            <w:r w:rsidRPr="00AD17BF">
              <w:rPr>
                <w:rFonts w:cs="Arial"/>
                <w:sz w:val="20"/>
                <w:szCs w:val="20"/>
              </w:rPr>
              <w:t>A</w:t>
            </w:r>
          </w:p>
        </w:tc>
        <w:tc>
          <w:tcPr>
            <w:tcW w:w="6146" w:type="dxa"/>
            <w:shd w:val="clear" w:color="auto" w:fill="auto"/>
          </w:tcPr>
          <w:p w:rsidR="006A3D2F" w:rsidRPr="00AD17BF" w:rsidRDefault="006A3D2F" w:rsidP="00AD17BF">
            <w:pPr>
              <w:jc w:val="both"/>
              <w:rPr>
                <w:rFonts w:cs="Arial"/>
                <w:sz w:val="20"/>
                <w:szCs w:val="20"/>
              </w:rPr>
            </w:pPr>
            <w:r w:rsidRPr="00AD17BF">
              <w:rPr>
                <w:rFonts w:cs="Arial"/>
                <w:sz w:val="20"/>
                <w:szCs w:val="20"/>
              </w:rPr>
              <w:t>Develop and promote proper accounting practice, in line with legislation, for Scottish local government</w:t>
            </w:r>
          </w:p>
          <w:p w:rsidR="006A3D2F" w:rsidRPr="00AD17BF" w:rsidRDefault="006A3D2F" w:rsidP="00AD17BF">
            <w:pPr>
              <w:jc w:val="both"/>
              <w:rPr>
                <w:rFonts w:cs="Arial"/>
                <w:sz w:val="20"/>
                <w:szCs w:val="20"/>
              </w:rPr>
            </w:pPr>
          </w:p>
        </w:tc>
      </w:tr>
      <w:tr w:rsidR="006A3D2F" w:rsidRPr="00AD17BF" w:rsidTr="00AD17BF">
        <w:tc>
          <w:tcPr>
            <w:tcW w:w="850" w:type="dxa"/>
            <w:shd w:val="clear" w:color="auto" w:fill="auto"/>
          </w:tcPr>
          <w:p w:rsidR="006A3D2F" w:rsidRPr="00AD17BF" w:rsidRDefault="006A3D2F" w:rsidP="00AD17BF">
            <w:pPr>
              <w:jc w:val="both"/>
              <w:rPr>
                <w:rFonts w:cs="Arial"/>
                <w:sz w:val="20"/>
                <w:szCs w:val="20"/>
              </w:rPr>
            </w:pPr>
            <w:r w:rsidRPr="00AD17BF">
              <w:rPr>
                <w:rFonts w:cs="Arial"/>
                <w:sz w:val="20"/>
                <w:szCs w:val="20"/>
              </w:rPr>
              <w:t>B</w:t>
            </w:r>
          </w:p>
        </w:tc>
        <w:tc>
          <w:tcPr>
            <w:tcW w:w="6146" w:type="dxa"/>
            <w:shd w:val="clear" w:color="auto" w:fill="auto"/>
          </w:tcPr>
          <w:p w:rsidR="006A3D2F" w:rsidRPr="00AD17BF" w:rsidRDefault="006A3D2F" w:rsidP="00AD17BF">
            <w:pPr>
              <w:jc w:val="both"/>
              <w:rPr>
                <w:rFonts w:cs="Arial"/>
                <w:sz w:val="20"/>
                <w:szCs w:val="20"/>
              </w:rPr>
            </w:pPr>
            <w:r w:rsidRPr="00AD17BF">
              <w:rPr>
                <w:rFonts w:cs="Arial"/>
                <w:sz w:val="20"/>
                <w:szCs w:val="20"/>
              </w:rPr>
              <w:t>Contribute to development of the Code of Practice on Local Authority Accounting in the UK (‘the Code’)</w:t>
            </w:r>
          </w:p>
          <w:p w:rsidR="006A3D2F" w:rsidRPr="00AD17BF" w:rsidRDefault="006A3D2F" w:rsidP="00AD17BF">
            <w:pPr>
              <w:jc w:val="both"/>
              <w:rPr>
                <w:rFonts w:cs="Arial"/>
                <w:sz w:val="20"/>
                <w:szCs w:val="20"/>
              </w:rPr>
            </w:pPr>
          </w:p>
        </w:tc>
      </w:tr>
      <w:tr w:rsidR="006A3D2F" w:rsidRPr="00AD17BF" w:rsidTr="00AD17BF">
        <w:tc>
          <w:tcPr>
            <w:tcW w:w="850" w:type="dxa"/>
            <w:shd w:val="clear" w:color="auto" w:fill="auto"/>
          </w:tcPr>
          <w:p w:rsidR="006A3D2F" w:rsidRPr="00AD17BF" w:rsidRDefault="006A3D2F" w:rsidP="00AD17BF">
            <w:pPr>
              <w:jc w:val="both"/>
              <w:rPr>
                <w:rFonts w:cs="Arial"/>
                <w:sz w:val="20"/>
                <w:szCs w:val="20"/>
              </w:rPr>
            </w:pPr>
            <w:r w:rsidRPr="00AD17BF">
              <w:rPr>
                <w:rFonts w:cs="Arial"/>
                <w:sz w:val="20"/>
                <w:szCs w:val="20"/>
              </w:rPr>
              <w:t>C</w:t>
            </w:r>
          </w:p>
        </w:tc>
        <w:tc>
          <w:tcPr>
            <w:tcW w:w="6146" w:type="dxa"/>
            <w:shd w:val="clear" w:color="auto" w:fill="auto"/>
          </w:tcPr>
          <w:p w:rsidR="006A3D2F" w:rsidRPr="00AD17BF" w:rsidRDefault="006A3D2F" w:rsidP="00AD17BF">
            <w:pPr>
              <w:jc w:val="both"/>
              <w:rPr>
                <w:rFonts w:cs="Arial"/>
                <w:sz w:val="20"/>
                <w:szCs w:val="20"/>
              </w:rPr>
            </w:pPr>
            <w:r w:rsidRPr="00AD17BF">
              <w:rPr>
                <w:rFonts w:cs="Arial"/>
                <w:sz w:val="20"/>
                <w:szCs w:val="20"/>
              </w:rPr>
              <w:t>Strive for improvement in the quality and relevance of Scottish local government financial reporting</w:t>
            </w:r>
          </w:p>
          <w:p w:rsidR="006A3D2F" w:rsidRPr="00AD17BF" w:rsidRDefault="006A3D2F" w:rsidP="00AD17BF">
            <w:pPr>
              <w:jc w:val="both"/>
              <w:rPr>
                <w:rFonts w:cs="Arial"/>
                <w:sz w:val="20"/>
                <w:szCs w:val="20"/>
              </w:rPr>
            </w:pPr>
          </w:p>
        </w:tc>
      </w:tr>
      <w:tr w:rsidR="006A3D2F" w:rsidRPr="00AD17BF" w:rsidTr="00AD17BF">
        <w:tc>
          <w:tcPr>
            <w:tcW w:w="850" w:type="dxa"/>
            <w:shd w:val="clear" w:color="auto" w:fill="auto"/>
          </w:tcPr>
          <w:p w:rsidR="006A3D2F" w:rsidRPr="00AD17BF" w:rsidRDefault="006A3D2F" w:rsidP="00AD17BF">
            <w:pPr>
              <w:jc w:val="both"/>
              <w:rPr>
                <w:rFonts w:cs="Arial"/>
                <w:sz w:val="20"/>
                <w:szCs w:val="20"/>
              </w:rPr>
            </w:pPr>
            <w:r w:rsidRPr="00AD17BF">
              <w:rPr>
                <w:rFonts w:cs="Arial"/>
                <w:sz w:val="20"/>
                <w:szCs w:val="20"/>
              </w:rPr>
              <w:t>D</w:t>
            </w:r>
          </w:p>
        </w:tc>
        <w:tc>
          <w:tcPr>
            <w:tcW w:w="6146" w:type="dxa"/>
            <w:shd w:val="clear" w:color="auto" w:fill="auto"/>
          </w:tcPr>
          <w:p w:rsidR="006A3D2F" w:rsidRPr="00AD17BF" w:rsidRDefault="006A3D2F" w:rsidP="00AD17BF">
            <w:pPr>
              <w:jc w:val="both"/>
              <w:rPr>
                <w:rFonts w:cs="Arial"/>
                <w:sz w:val="20"/>
                <w:szCs w:val="20"/>
              </w:rPr>
            </w:pPr>
            <w:r w:rsidRPr="00AD17BF">
              <w:rPr>
                <w:rFonts w:cs="Arial"/>
                <w:sz w:val="20"/>
                <w:szCs w:val="20"/>
              </w:rPr>
              <w:t>To advise and assist in quantification of the financial impact of changes in financial reporting requirements</w:t>
            </w:r>
          </w:p>
          <w:p w:rsidR="006A3D2F" w:rsidRPr="00AD17BF" w:rsidRDefault="006A3D2F" w:rsidP="00AD17BF">
            <w:pPr>
              <w:jc w:val="both"/>
              <w:rPr>
                <w:rFonts w:cs="Arial"/>
                <w:sz w:val="20"/>
                <w:szCs w:val="20"/>
              </w:rPr>
            </w:pPr>
          </w:p>
        </w:tc>
      </w:tr>
      <w:tr w:rsidR="006A3D2F" w:rsidRPr="00AD17BF" w:rsidTr="00AD17BF">
        <w:tc>
          <w:tcPr>
            <w:tcW w:w="850" w:type="dxa"/>
            <w:shd w:val="clear" w:color="auto" w:fill="auto"/>
          </w:tcPr>
          <w:p w:rsidR="006A3D2F" w:rsidRPr="00AD17BF" w:rsidRDefault="006A3D2F" w:rsidP="00AD17BF">
            <w:pPr>
              <w:jc w:val="both"/>
              <w:rPr>
                <w:rFonts w:cs="Arial"/>
                <w:sz w:val="20"/>
                <w:szCs w:val="20"/>
              </w:rPr>
            </w:pPr>
            <w:r w:rsidRPr="00AD17BF">
              <w:rPr>
                <w:rFonts w:cs="Arial"/>
                <w:sz w:val="20"/>
                <w:szCs w:val="20"/>
              </w:rPr>
              <w:t>E</w:t>
            </w:r>
          </w:p>
        </w:tc>
        <w:tc>
          <w:tcPr>
            <w:tcW w:w="6146" w:type="dxa"/>
            <w:shd w:val="clear" w:color="auto" w:fill="auto"/>
          </w:tcPr>
          <w:p w:rsidR="006A3D2F" w:rsidRPr="00AD17BF" w:rsidRDefault="006A3D2F" w:rsidP="00FE28CA">
            <w:pPr>
              <w:jc w:val="both"/>
              <w:rPr>
                <w:rFonts w:cs="Arial"/>
                <w:sz w:val="20"/>
                <w:szCs w:val="20"/>
              </w:rPr>
            </w:pPr>
            <w:r w:rsidRPr="00AD17BF">
              <w:rPr>
                <w:rFonts w:cs="Arial"/>
                <w:sz w:val="20"/>
                <w:szCs w:val="20"/>
              </w:rPr>
              <w:t>To act as a discussion forum on local government accounting matters</w:t>
            </w:r>
          </w:p>
        </w:tc>
      </w:tr>
    </w:tbl>
    <w:p w:rsidR="00841602" w:rsidRDefault="00841602" w:rsidP="007B55F7">
      <w:pPr>
        <w:tabs>
          <w:tab w:val="num" w:pos="1440"/>
        </w:tabs>
        <w:jc w:val="both"/>
        <w:rPr>
          <w:rFonts w:cs="Arial"/>
          <w:b/>
          <w:sz w:val="20"/>
          <w:szCs w:val="20"/>
          <w:u w:val="single"/>
        </w:rPr>
      </w:pPr>
    </w:p>
    <w:p w:rsidR="00841602" w:rsidRDefault="00841602" w:rsidP="007B55F7">
      <w:pPr>
        <w:tabs>
          <w:tab w:val="num" w:pos="1440"/>
        </w:tabs>
        <w:jc w:val="both"/>
        <w:rPr>
          <w:rFonts w:cs="Arial"/>
          <w:b/>
          <w:sz w:val="20"/>
          <w:szCs w:val="20"/>
          <w:u w:val="single"/>
        </w:rPr>
      </w:pPr>
    </w:p>
    <w:p w:rsidR="00841602" w:rsidRDefault="00841602" w:rsidP="007B55F7">
      <w:pPr>
        <w:tabs>
          <w:tab w:val="num" w:pos="1440"/>
        </w:tabs>
        <w:jc w:val="both"/>
        <w:rPr>
          <w:rFonts w:cs="Arial"/>
          <w:b/>
          <w:sz w:val="20"/>
          <w:szCs w:val="20"/>
          <w:u w:val="single"/>
        </w:rPr>
      </w:pPr>
    </w:p>
    <w:p w:rsidR="007B55F7" w:rsidRPr="00903380" w:rsidRDefault="007B55F7" w:rsidP="007B55F7">
      <w:pPr>
        <w:tabs>
          <w:tab w:val="num" w:pos="1440"/>
        </w:tabs>
        <w:jc w:val="both"/>
        <w:rPr>
          <w:rFonts w:cs="Arial"/>
          <w:sz w:val="20"/>
          <w:szCs w:val="20"/>
        </w:rPr>
      </w:pPr>
      <w:r w:rsidRPr="00903380">
        <w:rPr>
          <w:rFonts w:cs="Arial"/>
          <w:b/>
          <w:sz w:val="20"/>
          <w:szCs w:val="20"/>
          <w:u w:val="single"/>
        </w:rPr>
        <w:t>LASAAC</w:t>
      </w:r>
      <w:r>
        <w:rPr>
          <w:rFonts w:cs="Arial"/>
          <w:b/>
          <w:sz w:val="20"/>
          <w:szCs w:val="20"/>
          <w:u w:val="single"/>
        </w:rPr>
        <w:t xml:space="preserve"> Representation on CIPFA-LASAAC</w:t>
      </w:r>
    </w:p>
    <w:p w:rsidR="00202C5B" w:rsidRPr="00903380" w:rsidRDefault="00202C5B" w:rsidP="00202C5B">
      <w:pPr>
        <w:tabs>
          <w:tab w:val="num" w:pos="1440"/>
        </w:tabs>
        <w:jc w:val="both"/>
        <w:rPr>
          <w:rFonts w:cs="Arial"/>
          <w:sz w:val="20"/>
          <w:szCs w:val="20"/>
        </w:rPr>
      </w:pPr>
    </w:p>
    <w:p w:rsidR="00D45C56" w:rsidRDefault="00D45C56" w:rsidP="00885878">
      <w:pPr>
        <w:numPr>
          <w:ilvl w:val="0"/>
          <w:numId w:val="3"/>
        </w:numPr>
        <w:jc w:val="both"/>
        <w:rPr>
          <w:rFonts w:cs="Arial"/>
          <w:sz w:val="20"/>
          <w:szCs w:val="20"/>
        </w:rPr>
      </w:pPr>
      <w:r w:rsidRPr="00D45C56">
        <w:rPr>
          <w:rFonts w:cs="Arial"/>
          <w:sz w:val="20"/>
          <w:szCs w:val="20"/>
        </w:rPr>
        <w:t>The development of the Code of Practice on</w:t>
      </w:r>
      <w:r>
        <w:rPr>
          <w:rFonts w:cs="Arial"/>
          <w:sz w:val="20"/>
          <w:szCs w:val="20"/>
        </w:rPr>
        <w:t xml:space="preserve"> </w:t>
      </w:r>
      <w:r w:rsidRPr="00D45C56">
        <w:rPr>
          <w:rFonts w:cs="Arial"/>
          <w:sz w:val="20"/>
          <w:szCs w:val="20"/>
        </w:rPr>
        <w:t>Local Authority Accounting in the United Kingdom</w:t>
      </w:r>
      <w:r w:rsidR="00425942">
        <w:rPr>
          <w:rFonts w:cs="Arial"/>
          <w:sz w:val="20"/>
          <w:szCs w:val="20"/>
        </w:rPr>
        <w:t xml:space="preserve"> (‘the Code’)</w:t>
      </w:r>
      <w:r>
        <w:rPr>
          <w:rFonts w:cs="Arial"/>
          <w:sz w:val="20"/>
          <w:szCs w:val="20"/>
        </w:rPr>
        <w:t xml:space="preserve">, on an annual basis, is a key </w:t>
      </w:r>
      <w:r w:rsidR="00425942">
        <w:rPr>
          <w:rFonts w:cs="Arial"/>
          <w:sz w:val="20"/>
          <w:szCs w:val="20"/>
        </w:rPr>
        <w:t>means by which LASAAC achieves it stated outcome.</w:t>
      </w:r>
    </w:p>
    <w:p w:rsidR="00425942" w:rsidRDefault="00425942" w:rsidP="00425942">
      <w:pPr>
        <w:ind w:left="1080"/>
        <w:jc w:val="both"/>
        <w:rPr>
          <w:rFonts w:cs="Arial"/>
          <w:sz w:val="20"/>
          <w:szCs w:val="20"/>
        </w:rPr>
      </w:pPr>
    </w:p>
    <w:p w:rsidR="00425942" w:rsidRDefault="00425942" w:rsidP="00885878">
      <w:pPr>
        <w:numPr>
          <w:ilvl w:val="0"/>
          <w:numId w:val="3"/>
        </w:numPr>
        <w:jc w:val="both"/>
        <w:rPr>
          <w:rFonts w:cs="Arial"/>
          <w:sz w:val="20"/>
          <w:szCs w:val="20"/>
        </w:rPr>
      </w:pPr>
      <w:r>
        <w:rPr>
          <w:rFonts w:cs="Arial"/>
          <w:sz w:val="20"/>
          <w:szCs w:val="20"/>
        </w:rPr>
        <w:t>LASAAC’s considerations of the accounting and financial reporting requirements of Scottish local government feed into the development of the Code of Practice through representation on CIPFA-LASAAC. This supports the development of a UK-wide Code of Practice which supports the specific needs of Scottish local government.</w:t>
      </w:r>
    </w:p>
    <w:p w:rsidR="00425942" w:rsidRDefault="00425942" w:rsidP="00425942">
      <w:pPr>
        <w:pStyle w:val="ListParagraph"/>
        <w:rPr>
          <w:rFonts w:cs="Arial"/>
          <w:sz w:val="20"/>
          <w:szCs w:val="20"/>
        </w:rPr>
      </w:pPr>
    </w:p>
    <w:p w:rsidR="00425942" w:rsidRDefault="00425942" w:rsidP="00885878">
      <w:pPr>
        <w:numPr>
          <w:ilvl w:val="0"/>
          <w:numId w:val="3"/>
        </w:numPr>
        <w:jc w:val="both"/>
        <w:rPr>
          <w:rFonts w:cs="Arial"/>
          <w:sz w:val="20"/>
          <w:szCs w:val="20"/>
        </w:rPr>
      </w:pPr>
      <w:r>
        <w:rPr>
          <w:rFonts w:cs="Arial"/>
          <w:sz w:val="20"/>
          <w:szCs w:val="20"/>
        </w:rPr>
        <w:t>This process enables LASAAC considerations and conclusions on various matters to be reflected in UK wide requirements. Such matters include:</w:t>
      </w:r>
    </w:p>
    <w:p w:rsidR="00425942" w:rsidRDefault="00425942" w:rsidP="00425942">
      <w:pPr>
        <w:pStyle w:val="ListParagraph"/>
        <w:rPr>
          <w:rFonts w:cs="Arial"/>
          <w:sz w:val="20"/>
          <w:szCs w:val="20"/>
        </w:rPr>
      </w:pPr>
    </w:p>
    <w:p w:rsidR="00425942" w:rsidRDefault="00425942" w:rsidP="00425942">
      <w:pPr>
        <w:pStyle w:val="ListParagraph"/>
        <w:numPr>
          <w:ilvl w:val="0"/>
          <w:numId w:val="16"/>
        </w:numPr>
        <w:jc w:val="both"/>
        <w:rPr>
          <w:rFonts w:cs="Arial"/>
          <w:sz w:val="20"/>
          <w:szCs w:val="20"/>
        </w:rPr>
      </w:pPr>
      <w:r w:rsidRPr="00425942">
        <w:rPr>
          <w:rFonts w:cs="Arial"/>
          <w:sz w:val="20"/>
          <w:szCs w:val="20"/>
        </w:rPr>
        <w:t>the application of legislation;</w:t>
      </w:r>
    </w:p>
    <w:p w:rsidR="00425942" w:rsidRDefault="00425942" w:rsidP="00425942">
      <w:pPr>
        <w:pStyle w:val="ListParagraph"/>
        <w:numPr>
          <w:ilvl w:val="0"/>
          <w:numId w:val="16"/>
        </w:numPr>
        <w:jc w:val="both"/>
        <w:rPr>
          <w:rFonts w:cs="Arial"/>
          <w:sz w:val="20"/>
          <w:szCs w:val="20"/>
        </w:rPr>
      </w:pPr>
      <w:r w:rsidRPr="00425942">
        <w:rPr>
          <w:rFonts w:cs="Arial"/>
          <w:sz w:val="20"/>
          <w:szCs w:val="20"/>
        </w:rPr>
        <w:t>Scotland-specific policy and structural changes;</w:t>
      </w:r>
    </w:p>
    <w:p w:rsidR="00425942" w:rsidRDefault="00425942" w:rsidP="00425942">
      <w:pPr>
        <w:pStyle w:val="ListParagraph"/>
        <w:numPr>
          <w:ilvl w:val="0"/>
          <w:numId w:val="16"/>
        </w:numPr>
        <w:jc w:val="both"/>
        <w:rPr>
          <w:rFonts w:cs="Arial"/>
          <w:sz w:val="20"/>
          <w:szCs w:val="20"/>
        </w:rPr>
      </w:pPr>
      <w:r w:rsidRPr="00425942">
        <w:rPr>
          <w:rFonts w:cs="Arial"/>
          <w:sz w:val="20"/>
          <w:szCs w:val="20"/>
        </w:rPr>
        <w:t>the needs of Scottish stakeholders in local government financial reporting;</w:t>
      </w:r>
    </w:p>
    <w:p w:rsidR="00425942" w:rsidRDefault="00425942" w:rsidP="00425942">
      <w:pPr>
        <w:pStyle w:val="ListParagraph"/>
        <w:numPr>
          <w:ilvl w:val="0"/>
          <w:numId w:val="16"/>
        </w:numPr>
        <w:jc w:val="both"/>
        <w:rPr>
          <w:rFonts w:cs="Arial"/>
          <w:sz w:val="20"/>
          <w:szCs w:val="20"/>
        </w:rPr>
      </w:pPr>
      <w:r w:rsidRPr="00425942">
        <w:rPr>
          <w:rFonts w:cs="Arial"/>
          <w:sz w:val="20"/>
          <w:szCs w:val="20"/>
        </w:rPr>
        <w:t>the early assessment of the financial impact of accounting requirements; and</w:t>
      </w:r>
    </w:p>
    <w:p w:rsidR="00425942" w:rsidRPr="00425942" w:rsidRDefault="00425942" w:rsidP="00425942">
      <w:pPr>
        <w:pStyle w:val="ListParagraph"/>
        <w:numPr>
          <w:ilvl w:val="0"/>
          <w:numId w:val="16"/>
        </w:numPr>
        <w:jc w:val="both"/>
        <w:rPr>
          <w:rFonts w:cs="Arial"/>
          <w:sz w:val="20"/>
          <w:szCs w:val="20"/>
        </w:rPr>
      </w:pPr>
      <w:r w:rsidRPr="00425942">
        <w:rPr>
          <w:rFonts w:cs="Arial"/>
          <w:sz w:val="20"/>
          <w:szCs w:val="20"/>
        </w:rPr>
        <w:t>the practical application of accounting requirements.</w:t>
      </w:r>
    </w:p>
    <w:p w:rsidR="00826624" w:rsidRDefault="00826624" w:rsidP="00826624">
      <w:pPr>
        <w:tabs>
          <w:tab w:val="num" w:pos="1440"/>
        </w:tabs>
        <w:ind w:left="720"/>
        <w:jc w:val="both"/>
        <w:rPr>
          <w:rFonts w:cs="Arial"/>
          <w:sz w:val="20"/>
          <w:szCs w:val="20"/>
        </w:rPr>
      </w:pPr>
    </w:p>
    <w:p w:rsidR="00826624" w:rsidRDefault="00826624" w:rsidP="00C31CEC">
      <w:pPr>
        <w:pStyle w:val="ListParagraph"/>
        <w:tabs>
          <w:tab w:val="left" w:pos="1200"/>
        </w:tabs>
        <w:rPr>
          <w:rFonts w:cs="Arial"/>
          <w:sz w:val="20"/>
          <w:szCs w:val="20"/>
        </w:rPr>
      </w:pPr>
    </w:p>
    <w:p w:rsidR="00C31CEC" w:rsidRPr="00903380" w:rsidRDefault="00C31CEC" w:rsidP="00C31CEC">
      <w:pPr>
        <w:tabs>
          <w:tab w:val="num" w:pos="1440"/>
        </w:tabs>
        <w:jc w:val="both"/>
        <w:rPr>
          <w:rFonts w:cs="Arial"/>
          <w:sz w:val="20"/>
          <w:szCs w:val="20"/>
        </w:rPr>
      </w:pPr>
      <w:r w:rsidRPr="00903380">
        <w:rPr>
          <w:rFonts w:cs="Arial"/>
          <w:b/>
          <w:sz w:val="20"/>
          <w:szCs w:val="20"/>
          <w:u w:val="single"/>
        </w:rPr>
        <w:t>LASAAC</w:t>
      </w:r>
      <w:r w:rsidR="007B55F7">
        <w:rPr>
          <w:rFonts w:cs="Arial"/>
          <w:b/>
          <w:sz w:val="20"/>
          <w:szCs w:val="20"/>
          <w:u w:val="single"/>
        </w:rPr>
        <w:t xml:space="preserve"> Activities</w:t>
      </w:r>
    </w:p>
    <w:p w:rsidR="00C31CEC" w:rsidRDefault="00C31CEC" w:rsidP="00C31CEC">
      <w:pPr>
        <w:pStyle w:val="ListParagraph"/>
        <w:tabs>
          <w:tab w:val="left" w:pos="1200"/>
        </w:tabs>
        <w:rPr>
          <w:rFonts w:cs="Arial"/>
          <w:sz w:val="20"/>
          <w:szCs w:val="20"/>
        </w:rPr>
      </w:pPr>
    </w:p>
    <w:p w:rsidR="00202C5B" w:rsidRPr="00322DAD" w:rsidRDefault="00985532" w:rsidP="00826624">
      <w:pPr>
        <w:numPr>
          <w:ilvl w:val="0"/>
          <w:numId w:val="3"/>
        </w:numPr>
        <w:tabs>
          <w:tab w:val="num" w:pos="1440"/>
        </w:tabs>
        <w:jc w:val="both"/>
        <w:rPr>
          <w:rFonts w:cs="Arial"/>
          <w:sz w:val="20"/>
          <w:szCs w:val="20"/>
        </w:rPr>
      </w:pPr>
      <w:r w:rsidRPr="00322DAD">
        <w:rPr>
          <w:rFonts w:cs="Arial"/>
          <w:sz w:val="20"/>
          <w:szCs w:val="20"/>
        </w:rPr>
        <w:t xml:space="preserve">Provided </w:t>
      </w:r>
      <w:r w:rsidR="00224595" w:rsidRPr="00322DAD">
        <w:rPr>
          <w:rFonts w:cs="Arial"/>
          <w:sz w:val="20"/>
          <w:szCs w:val="20"/>
        </w:rPr>
        <w:t>as Appendix A</w:t>
      </w:r>
      <w:r w:rsidRPr="00322DAD">
        <w:rPr>
          <w:rFonts w:cs="Arial"/>
          <w:sz w:val="20"/>
          <w:szCs w:val="20"/>
        </w:rPr>
        <w:t xml:space="preserve"> is a </w:t>
      </w:r>
      <w:r w:rsidR="00674792" w:rsidRPr="00322DAD">
        <w:rPr>
          <w:rFonts w:cs="Arial"/>
          <w:sz w:val="20"/>
          <w:szCs w:val="20"/>
        </w:rPr>
        <w:t xml:space="preserve">tabular </w:t>
      </w:r>
      <w:r w:rsidRPr="00322DAD">
        <w:rPr>
          <w:rFonts w:cs="Arial"/>
          <w:sz w:val="20"/>
          <w:szCs w:val="20"/>
        </w:rPr>
        <w:t>summary</w:t>
      </w:r>
      <w:r w:rsidR="007233AA" w:rsidRPr="00322DAD">
        <w:rPr>
          <w:rFonts w:cs="Arial"/>
          <w:sz w:val="20"/>
          <w:szCs w:val="20"/>
        </w:rPr>
        <w:t>, with hyperlinks,</w:t>
      </w:r>
      <w:r w:rsidRPr="00322DAD">
        <w:rPr>
          <w:rFonts w:cs="Arial"/>
          <w:sz w:val="20"/>
          <w:szCs w:val="20"/>
        </w:rPr>
        <w:t xml:space="preserve"> of key LASAAC activities undertaken in support of the objectives and outcome</w:t>
      </w:r>
      <w:r w:rsidR="007B67F7" w:rsidRPr="00322DAD">
        <w:rPr>
          <w:rFonts w:cs="Arial"/>
          <w:sz w:val="20"/>
          <w:szCs w:val="20"/>
        </w:rPr>
        <w:t>s</w:t>
      </w:r>
      <w:r w:rsidRPr="00322DAD">
        <w:rPr>
          <w:rFonts w:cs="Arial"/>
          <w:sz w:val="20"/>
          <w:szCs w:val="20"/>
        </w:rPr>
        <w:t>.</w:t>
      </w:r>
      <w:r w:rsidR="007233AA" w:rsidRPr="00322DAD">
        <w:rPr>
          <w:rFonts w:cs="Arial"/>
          <w:sz w:val="20"/>
          <w:szCs w:val="20"/>
        </w:rPr>
        <w:t xml:space="preserve"> </w:t>
      </w:r>
    </w:p>
    <w:p w:rsidR="00713EB8" w:rsidRPr="00322DAD" w:rsidRDefault="00713EB8" w:rsidP="00713EB8">
      <w:pPr>
        <w:tabs>
          <w:tab w:val="num" w:pos="1440"/>
        </w:tabs>
        <w:ind w:left="1080"/>
        <w:jc w:val="both"/>
        <w:rPr>
          <w:rFonts w:cs="Arial"/>
          <w:sz w:val="20"/>
          <w:szCs w:val="20"/>
        </w:rPr>
      </w:pPr>
    </w:p>
    <w:p w:rsidR="003D6833" w:rsidRPr="00322DAD" w:rsidRDefault="008C42C1" w:rsidP="00826624">
      <w:pPr>
        <w:numPr>
          <w:ilvl w:val="0"/>
          <w:numId w:val="3"/>
        </w:numPr>
        <w:tabs>
          <w:tab w:val="num" w:pos="1440"/>
        </w:tabs>
        <w:jc w:val="both"/>
        <w:rPr>
          <w:rFonts w:cs="Arial"/>
          <w:sz w:val="20"/>
          <w:szCs w:val="20"/>
        </w:rPr>
      </w:pPr>
      <w:r>
        <w:rPr>
          <w:rFonts w:cs="Arial"/>
          <w:sz w:val="20"/>
          <w:szCs w:val="20"/>
        </w:rPr>
        <w:t>As noted above p</w:t>
      </w:r>
      <w:r w:rsidR="00713EB8" w:rsidRPr="00322DAD">
        <w:rPr>
          <w:rFonts w:cs="Arial"/>
          <w:sz w:val="20"/>
          <w:szCs w:val="20"/>
        </w:rPr>
        <w:t xml:space="preserve">articipation in, and support for, CIPFA-LASAAC is integral to the achievement of LASAAC objectives. </w:t>
      </w:r>
    </w:p>
    <w:p w:rsidR="00AF7705" w:rsidRDefault="00AF7705" w:rsidP="003D6833">
      <w:pPr>
        <w:jc w:val="both"/>
        <w:rPr>
          <w:rFonts w:cs="Arial"/>
          <w:b/>
          <w:sz w:val="20"/>
          <w:szCs w:val="20"/>
          <w:u w:val="single"/>
        </w:rPr>
      </w:pPr>
    </w:p>
    <w:p w:rsidR="003D6833" w:rsidRPr="00504EEF" w:rsidRDefault="003D6833" w:rsidP="003D6833">
      <w:pPr>
        <w:jc w:val="both"/>
        <w:rPr>
          <w:rFonts w:cs="Arial"/>
          <w:b/>
          <w:sz w:val="20"/>
          <w:szCs w:val="20"/>
          <w:u w:val="single"/>
        </w:rPr>
      </w:pPr>
      <w:r>
        <w:rPr>
          <w:rFonts w:cs="Arial"/>
          <w:b/>
          <w:sz w:val="20"/>
          <w:szCs w:val="20"/>
          <w:u w:val="single"/>
        </w:rPr>
        <w:t>Requested Action</w:t>
      </w:r>
      <w:r w:rsidRPr="00E532D5">
        <w:rPr>
          <w:rFonts w:cs="Arial"/>
          <w:b/>
          <w:sz w:val="20"/>
          <w:szCs w:val="20"/>
          <w:u w:val="single"/>
        </w:rPr>
        <w:t xml:space="preserve"> </w:t>
      </w:r>
    </w:p>
    <w:p w:rsidR="003D6833" w:rsidRPr="00504EEF" w:rsidRDefault="003D6833" w:rsidP="003D6833">
      <w:pPr>
        <w:jc w:val="both"/>
        <w:rPr>
          <w:rFonts w:cs="Arial"/>
          <w:b/>
          <w:sz w:val="20"/>
          <w:szCs w:val="20"/>
          <w:u w:val="single"/>
        </w:rPr>
      </w:pPr>
    </w:p>
    <w:p w:rsidR="005D0654" w:rsidRDefault="005A189B" w:rsidP="005D0654">
      <w:pPr>
        <w:numPr>
          <w:ilvl w:val="0"/>
          <w:numId w:val="2"/>
        </w:numPr>
        <w:jc w:val="both"/>
        <w:rPr>
          <w:rFonts w:cs="Arial"/>
          <w:b/>
          <w:sz w:val="20"/>
          <w:szCs w:val="20"/>
        </w:rPr>
      </w:pPr>
      <w:r>
        <w:rPr>
          <w:rFonts w:cs="Arial"/>
          <w:b/>
          <w:sz w:val="20"/>
          <w:szCs w:val="20"/>
        </w:rPr>
        <w:t>LASAAC is</w:t>
      </w:r>
      <w:r w:rsidR="0024129B">
        <w:rPr>
          <w:rFonts w:cs="Arial"/>
          <w:b/>
          <w:sz w:val="20"/>
          <w:szCs w:val="20"/>
        </w:rPr>
        <w:t xml:space="preserve"> </w:t>
      </w:r>
      <w:r w:rsidR="005D0654" w:rsidRPr="005D0654">
        <w:rPr>
          <w:rFonts w:cs="Arial"/>
          <w:b/>
          <w:sz w:val="20"/>
          <w:szCs w:val="20"/>
        </w:rPr>
        <w:t>requested to:</w:t>
      </w:r>
    </w:p>
    <w:p w:rsidR="00F5746D" w:rsidRPr="005D0654" w:rsidRDefault="00F5746D" w:rsidP="00F5746D">
      <w:pPr>
        <w:ind w:left="1080"/>
        <w:jc w:val="both"/>
        <w:rPr>
          <w:rFonts w:cs="Arial"/>
          <w:b/>
          <w:sz w:val="20"/>
          <w:szCs w:val="20"/>
        </w:rPr>
      </w:pPr>
    </w:p>
    <w:p w:rsidR="005D0654" w:rsidRDefault="00AD3F2B" w:rsidP="005D0654">
      <w:pPr>
        <w:numPr>
          <w:ilvl w:val="2"/>
          <w:numId w:val="2"/>
        </w:numPr>
        <w:jc w:val="both"/>
        <w:rPr>
          <w:rFonts w:cs="Arial"/>
          <w:b/>
          <w:sz w:val="20"/>
          <w:szCs w:val="20"/>
        </w:rPr>
      </w:pPr>
      <w:r>
        <w:rPr>
          <w:rFonts w:cs="Arial"/>
          <w:b/>
          <w:sz w:val="20"/>
          <w:szCs w:val="20"/>
        </w:rPr>
        <w:t>Note the contents of this report</w:t>
      </w:r>
    </w:p>
    <w:p w:rsidR="00F5746D" w:rsidRPr="005D0654" w:rsidRDefault="00F5746D" w:rsidP="00F5746D">
      <w:pPr>
        <w:ind w:left="2340"/>
        <w:jc w:val="both"/>
        <w:rPr>
          <w:rFonts w:cs="Arial"/>
          <w:b/>
          <w:sz w:val="20"/>
          <w:szCs w:val="20"/>
        </w:rPr>
      </w:pPr>
    </w:p>
    <w:p w:rsidR="00674792" w:rsidRDefault="00674792" w:rsidP="00903380">
      <w:pPr>
        <w:tabs>
          <w:tab w:val="num" w:pos="1440"/>
        </w:tabs>
        <w:ind w:left="720"/>
        <w:jc w:val="both"/>
        <w:rPr>
          <w:rFonts w:cs="Arial"/>
          <w:sz w:val="20"/>
          <w:szCs w:val="20"/>
        </w:rPr>
      </w:pPr>
    </w:p>
    <w:p w:rsidR="00674792" w:rsidRDefault="00674792" w:rsidP="00903380">
      <w:pPr>
        <w:tabs>
          <w:tab w:val="num" w:pos="1440"/>
        </w:tabs>
        <w:ind w:left="720"/>
        <w:jc w:val="both"/>
        <w:rPr>
          <w:rFonts w:cs="Arial"/>
          <w:sz w:val="20"/>
          <w:szCs w:val="20"/>
        </w:rPr>
        <w:sectPr w:rsidR="00674792" w:rsidSect="003202DA">
          <w:footerReference w:type="default" r:id="rId10"/>
          <w:pgSz w:w="11906" w:h="16838"/>
          <w:pgMar w:top="1258" w:right="1800" w:bottom="1258" w:left="1800" w:header="708" w:footer="708" w:gutter="0"/>
          <w:cols w:space="708"/>
          <w:docGrid w:linePitch="360"/>
        </w:sectPr>
      </w:pPr>
    </w:p>
    <w:p w:rsidR="00224595" w:rsidRDefault="00224595" w:rsidP="00224595">
      <w:pPr>
        <w:tabs>
          <w:tab w:val="num" w:pos="1440"/>
        </w:tabs>
        <w:ind w:left="720"/>
        <w:jc w:val="right"/>
        <w:rPr>
          <w:rFonts w:cs="Arial"/>
          <w:b/>
          <w:sz w:val="20"/>
          <w:szCs w:val="20"/>
          <w:u w:val="single"/>
        </w:rPr>
      </w:pPr>
      <w:r>
        <w:rPr>
          <w:rFonts w:cs="Arial"/>
          <w:b/>
          <w:sz w:val="20"/>
          <w:szCs w:val="20"/>
          <w:u w:val="single"/>
        </w:rPr>
        <w:lastRenderedPageBreak/>
        <w:t>APPENDIX A</w:t>
      </w:r>
    </w:p>
    <w:p w:rsidR="00674792" w:rsidRPr="008367C3" w:rsidRDefault="008367C3" w:rsidP="008367C3">
      <w:pPr>
        <w:tabs>
          <w:tab w:val="num" w:pos="1440"/>
        </w:tabs>
        <w:ind w:left="720"/>
        <w:jc w:val="center"/>
        <w:rPr>
          <w:rFonts w:cs="Arial"/>
          <w:b/>
          <w:sz w:val="20"/>
          <w:szCs w:val="20"/>
          <w:u w:val="single"/>
        </w:rPr>
      </w:pPr>
      <w:r w:rsidRPr="008367C3">
        <w:rPr>
          <w:rFonts w:cs="Arial"/>
          <w:b/>
          <w:sz w:val="20"/>
          <w:szCs w:val="20"/>
          <w:u w:val="single"/>
        </w:rPr>
        <w:t>LASAAC Activities in Support of Objectives 201</w:t>
      </w:r>
      <w:r w:rsidR="00F5746D">
        <w:rPr>
          <w:rFonts w:cs="Arial"/>
          <w:b/>
          <w:sz w:val="20"/>
          <w:szCs w:val="20"/>
          <w:u w:val="single"/>
        </w:rPr>
        <w:t>8/19</w:t>
      </w:r>
    </w:p>
    <w:p w:rsidR="00674792" w:rsidRDefault="00674792" w:rsidP="00903380">
      <w:pPr>
        <w:tabs>
          <w:tab w:val="num" w:pos="1440"/>
        </w:tabs>
        <w:ind w:left="720"/>
        <w:jc w:val="both"/>
        <w:rPr>
          <w:rFonts w:cs="Arial"/>
          <w:sz w:val="20"/>
          <w:szCs w:val="20"/>
        </w:rPr>
      </w:pPr>
    </w:p>
    <w:tbl>
      <w:tblPr>
        <w:tblW w:w="145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198"/>
        <w:gridCol w:w="10374"/>
        <w:gridCol w:w="1529"/>
      </w:tblGrid>
      <w:tr w:rsidR="00DA2122" w:rsidRPr="000F705D" w:rsidTr="00E32B00">
        <w:trPr>
          <w:tblHeader/>
        </w:trPr>
        <w:tc>
          <w:tcPr>
            <w:tcW w:w="471" w:type="dxa"/>
            <w:shd w:val="clear" w:color="auto" w:fill="auto"/>
          </w:tcPr>
          <w:p w:rsidR="00674792" w:rsidRPr="000F705D" w:rsidRDefault="00674792" w:rsidP="000F705D">
            <w:pPr>
              <w:tabs>
                <w:tab w:val="num" w:pos="1440"/>
              </w:tabs>
              <w:jc w:val="center"/>
              <w:rPr>
                <w:rFonts w:cs="Arial"/>
                <w:b/>
                <w:sz w:val="20"/>
                <w:szCs w:val="20"/>
              </w:rPr>
            </w:pPr>
          </w:p>
        </w:tc>
        <w:tc>
          <w:tcPr>
            <w:tcW w:w="2198" w:type="dxa"/>
            <w:shd w:val="clear" w:color="auto" w:fill="auto"/>
          </w:tcPr>
          <w:p w:rsidR="00674792" w:rsidRPr="000F705D" w:rsidRDefault="00674792" w:rsidP="000F705D">
            <w:pPr>
              <w:tabs>
                <w:tab w:val="num" w:pos="1440"/>
              </w:tabs>
              <w:jc w:val="center"/>
              <w:rPr>
                <w:rFonts w:cs="Arial"/>
                <w:b/>
                <w:sz w:val="20"/>
                <w:szCs w:val="20"/>
              </w:rPr>
            </w:pPr>
            <w:r w:rsidRPr="000F705D">
              <w:rPr>
                <w:rFonts w:cs="Arial"/>
                <w:b/>
                <w:sz w:val="20"/>
                <w:szCs w:val="20"/>
              </w:rPr>
              <w:t>Topic</w:t>
            </w:r>
          </w:p>
        </w:tc>
        <w:tc>
          <w:tcPr>
            <w:tcW w:w="10374" w:type="dxa"/>
            <w:shd w:val="clear" w:color="auto" w:fill="auto"/>
          </w:tcPr>
          <w:p w:rsidR="00674792" w:rsidRPr="000F705D" w:rsidRDefault="00674792" w:rsidP="000F705D">
            <w:pPr>
              <w:tabs>
                <w:tab w:val="num" w:pos="1440"/>
              </w:tabs>
              <w:jc w:val="center"/>
              <w:rPr>
                <w:rFonts w:cs="Arial"/>
                <w:b/>
                <w:sz w:val="20"/>
                <w:szCs w:val="20"/>
              </w:rPr>
            </w:pPr>
            <w:r w:rsidRPr="000F705D">
              <w:rPr>
                <w:rFonts w:cs="Arial"/>
                <w:b/>
                <w:sz w:val="20"/>
                <w:szCs w:val="20"/>
              </w:rPr>
              <w:t>Activity</w:t>
            </w:r>
          </w:p>
        </w:tc>
        <w:tc>
          <w:tcPr>
            <w:tcW w:w="1529" w:type="dxa"/>
            <w:shd w:val="clear" w:color="auto" w:fill="auto"/>
          </w:tcPr>
          <w:p w:rsidR="00674792" w:rsidRPr="000F705D" w:rsidRDefault="00674792" w:rsidP="000F705D">
            <w:pPr>
              <w:tabs>
                <w:tab w:val="num" w:pos="1440"/>
              </w:tabs>
              <w:jc w:val="center"/>
              <w:rPr>
                <w:rFonts w:cs="Arial"/>
                <w:b/>
                <w:sz w:val="20"/>
                <w:szCs w:val="20"/>
              </w:rPr>
            </w:pPr>
            <w:r w:rsidRPr="000F705D">
              <w:rPr>
                <w:rFonts w:cs="Arial"/>
                <w:b/>
                <w:sz w:val="20"/>
                <w:szCs w:val="20"/>
              </w:rPr>
              <w:t>Primary Objectives Supported</w:t>
            </w:r>
          </w:p>
        </w:tc>
      </w:tr>
      <w:tr w:rsidR="00DA2122" w:rsidRPr="00381598" w:rsidTr="00E32B00">
        <w:tc>
          <w:tcPr>
            <w:tcW w:w="471" w:type="dxa"/>
            <w:shd w:val="clear" w:color="auto" w:fill="auto"/>
          </w:tcPr>
          <w:p w:rsidR="00674792" w:rsidRPr="00381598" w:rsidRDefault="003D7C9D" w:rsidP="000F705D">
            <w:pPr>
              <w:tabs>
                <w:tab w:val="num" w:pos="1440"/>
              </w:tabs>
              <w:jc w:val="both"/>
              <w:rPr>
                <w:rFonts w:cs="Arial"/>
                <w:sz w:val="20"/>
                <w:szCs w:val="20"/>
              </w:rPr>
            </w:pPr>
            <w:r w:rsidRPr="00381598">
              <w:rPr>
                <w:rFonts w:cs="Arial"/>
                <w:sz w:val="20"/>
                <w:szCs w:val="20"/>
              </w:rPr>
              <w:t>1</w:t>
            </w:r>
          </w:p>
        </w:tc>
        <w:tc>
          <w:tcPr>
            <w:tcW w:w="2198" w:type="dxa"/>
            <w:shd w:val="clear" w:color="auto" w:fill="auto"/>
          </w:tcPr>
          <w:p w:rsidR="00674792" w:rsidRPr="00381598" w:rsidRDefault="00674792" w:rsidP="000F705D">
            <w:pPr>
              <w:tabs>
                <w:tab w:val="num" w:pos="1440"/>
              </w:tabs>
              <w:jc w:val="both"/>
              <w:rPr>
                <w:rFonts w:cs="Arial"/>
                <w:b/>
                <w:sz w:val="20"/>
                <w:szCs w:val="20"/>
              </w:rPr>
            </w:pPr>
            <w:r w:rsidRPr="00381598">
              <w:rPr>
                <w:rFonts w:cs="Arial"/>
                <w:b/>
                <w:sz w:val="20"/>
                <w:szCs w:val="20"/>
              </w:rPr>
              <w:t xml:space="preserve">Code of Practice </w:t>
            </w:r>
            <w:r w:rsidR="004805DF">
              <w:rPr>
                <w:rFonts w:cs="Arial"/>
                <w:b/>
                <w:sz w:val="20"/>
                <w:szCs w:val="20"/>
              </w:rPr>
              <w:t>2019/20</w:t>
            </w:r>
            <w:r w:rsidR="001978B8" w:rsidRPr="00381598">
              <w:rPr>
                <w:rFonts w:cs="Arial"/>
                <w:b/>
                <w:sz w:val="20"/>
                <w:szCs w:val="20"/>
              </w:rPr>
              <w:t xml:space="preserve"> </w:t>
            </w:r>
            <w:r w:rsidRPr="00381598">
              <w:rPr>
                <w:rFonts w:cs="Arial"/>
                <w:b/>
                <w:sz w:val="20"/>
                <w:szCs w:val="20"/>
              </w:rPr>
              <w:t>Development</w:t>
            </w:r>
          </w:p>
        </w:tc>
        <w:tc>
          <w:tcPr>
            <w:tcW w:w="10374" w:type="dxa"/>
            <w:shd w:val="clear" w:color="auto" w:fill="auto"/>
          </w:tcPr>
          <w:p w:rsidR="00977039" w:rsidRPr="00381598" w:rsidRDefault="00674792" w:rsidP="000F705D">
            <w:pPr>
              <w:tabs>
                <w:tab w:val="num" w:pos="1440"/>
              </w:tabs>
              <w:jc w:val="both"/>
              <w:rPr>
                <w:rFonts w:cs="Arial"/>
                <w:sz w:val="20"/>
                <w:szCs w:val="20"/>
              </w:rPr>
            </w:pPr>
            <w:r w:rsidRPr="00381598">
              <w:rPr>
                <w:rFonts w:cs="Arial"/>
                <w:sz w:val="20"/>
                <w:szCs w:val="20"/>
              </w:rPr>
              <w:t>LASAAC contributed to the development and publication of the</w:t>
            </w:r>
            <w:r w:rsidR="00833D89" w:rsidRPr="00381598">
              <w:rPr>
                <w:rFonts w:cs="Arial"/>
                <w:sz w:val="20"/>
                <w:szCs w:val="20"/>
              </w:rPr>
              <w:t xml:space="preserve"> </w:t>
            </w:r>
            <w:hyperlink r:id="rId11" w:history="1">
              <w:r w:rsidR="00833D89" w:rsidRPr="00381598">
                <w:rPr>
                  <w:rStyle w:val="Hyperlink"/>
                  <w:rFonts w:cs="Arial"/>
                  <w:sz w:val="20"/>
                  <w:szCs w:val="20"/>
                </w:rPr>
                <w:t>201</w:t>
              </w:r>
              <w:r w:rsidR="00921B36" w:rsidRPr="00381598">
                <w:rPr>
                  <w:rStyle w:val="Hyperlink"/>
                  <w:rFonts w:cs="Arial"/>
                  <w:sz w:val="20"/>
                  <w:szCs w:val="20"/>
                </w:rPr>
                <w:t>9/20</w:t>
              </w:r>
              <w:r w:rsidR="00833D89" w:rsidRPr="00381598">
                <w:rPr>
                  <w:rStyle w:val="Hyperlink"/>
                  <w:rFonts w:cs="Arial"/>
                  <w:sz w:val="20"/>
                  <w:szCs w:val="20"/>
                </w:rPr>
                <w:t xml:space="preserve"> Code of Practice</w:t>
              </w:r>
            </w:hyperlink>
            <w:r w:rsidRPr="00381598">
              <w:rPr>
                <w:rFonts w:cs="Arial"/>
                <w:sz w:val="20"/>
                <w:szCs w:val="20"/>
              </w:rPr>
              <w:t xml:space="preserve"> </w:t>
            </w:r>
            <w:r w:rsidR="006000B7" w:rsidRPr="00381598">
              <w:rPr>
                <w:rFonts w:cs="Arial"/>
                <w:sz w:val="20"/>
                <w:szCs w:val="20"/>
              </w:rPr>
              <w:t xml:space="preserve">through </w:t>
            </w:r>
            <w:r w:rsidR="004B07A4" w:rsidRPr="00381598">
              <w:rPr>
                <w:rFonts w:cs="Arial"/>
                <w:sz w:val="20"/>
                <w:szCs w:val="20"/>
              </w:rPr>
              <w:t xml:space="preserve">active </w:t>
            </w:r>
            <w:r w:rsidR="006000B7" w:rsidRPr="00381598">
              <w:rPr>
                <w:rFonts w:cs="Arial"/>
                <w:sz w:val="20"/>
                <w:szCs w:val="20"/>
              </w:rPr>
              <w:t>representation on CIPFA-LASAAC</w:t>
            </w:r>
            <w:r w:rsidR="00034358" w:rsidRPr="00381598">
              <w:rPr>
                <w:rFonts w:cs="Arial"/>
                <w:sz w:val="20"/>
                <w:szCs w:val="20"/>
              </w:rPr>
              <w:t>, discussion</w:t>
            </w:r>
            <w:r w:rsidR="006000B7" w:rsidRPr="00381598">
              <w:rPr>
                <w:rFonts w:cs="Arial"/>
                <w:sz w:val="20"/>
                <w:szCs w:val="20"/>
              </w:rPr>
              <w:t xml:space="preserve"> at LASAAC</w:t>
            </w:r>
            <w:r w:rsidR="00034358" w:rsidRPr="00381598">
              <w:rPr>
                <w:rFonts w:cs="Arial"/>
                <w:sz w:val="20"/>
                <w:szCs w:val="20"/>
              </w:rPr>
              <w:t xml:space="preserve"> and the </w:t>
            </w:r>
            <w:hyperlink r:id="rId12" w:history="1">
              <w:r w:rsidR="00833D89" w:rsidRPr="00381598">
                <w:rPr>
                  <w:rStyle w:val="Hyperlink"/>
                  <w:rFonts w:cs="Arial"/>
                  <w:sz w:val="20"/>
                  <w:szCs w:val="20"/>
                </w:rPr>
                <w:t>Code</w:t>
              </w:r>
              <w:r w:rsidR="00921B36" w:rsidRPr="00381598">
                <w:rPr>
                  <w:rStyle w:val="Hyperlink"/>
                  <w:rFonts w:cs="Arial"/>
                  <w:sz w:val="20"/>
                  <w:szCs w:val="20"/>
                </w:rPr>
                <w:t xml:space="preserve"> 19/20</w:t>
              </w:r>
              <w:r w:rsidR="00833D89" w:rsidRPr="00381598">
                <w:rPr>
                  <w:rStyle w:val="Hyperlink"/>
                  <w:rFonts w:cs="Arial"/>
                  <w:sz w:val="20"/>
                  <w:szCs w:val="20"/>
                </w:rPr>
                <w:t xml:space="preserve"> public consultatio</w:t>
              </w:r>
              <w:r w:rsidR="00921B36" w:rsidRPr="00381598">
                <w:rPr>
                  <w:rStyle w:val="Hyperlink"/>
                  <w:rFonts w:cs="Arial"/>
                  <w:sz w:val="20"/>
                  <w:szCs w:val="20"/>
                </w:rPr>
                <w:t>n (archive copy)</w:t>
              </w:r>
            </w:hyperlink>
            <w:r w:rsidR="00833D89" w:rsidRPr="00381598">
              <w:rPr>
                <w:rFonts w:cs="Arial"/>
                <w:sz w:val="20"/>
                <w:szCs w:val="20"/>
              </w:rPr>
              <w:t xml:space="preserve"> process. </w:t>
            </w:r>
          </w:p>
          <w:p w:rsidR="00977039" w:rsidRPr="00381598" w:rsidRDefault="00977039" w:rsidP="000F705D">
            <w:pPr>
              <w:tabs>
                <w:tab w:val="num" w:pos="1440"/>
              </w:tabs>
              <w:jc w:val="both"/>
              <w:rPr>
                <w:rFonts w:cs="Arial"/>
                <w:sz w:val="20"/>
                <w:szCs w:val="20"/>
              </w:rPr>
            </w:pPr>
          </w:p>
          <w:p w:rsidR="00BC422C" w:rsidRPr="00381598" w:rsidRDefault="008E233E" w:rsidP="000F705D">
            <w:pPr>
              <w:tabs>
                <w:tab w:val="num" w:pos="1440"/>
              </w:tabs>
              <w:jc w:val="both"/>
              <w:rPr>
                <w:rFonts w:cs="Arial"/>
                <w:sz w:val="20"/>
                <w:szCs w:val="20"/>
              </w:rPr>
            </w:pPr>
            <w:r w:rsidRPr="00381598">
              <w:rPr>
                <w:rFonts w:cs="Arial"/>
                <w:sz w:val="20"/>
                <w:szCs w:val="20"/>
              </w:rPr>
              <w:t>T</w:t>
            </w:r>
            <w:r w:rsidR="00BC422C" w:rsidRPr="00381598">
              <w:rPr>
                <w:rFonts w:cs="Arial"/>
                <w:sz w:val="20"/>
                <w:szCs w:val="20"/>
              </w:rPr>
              <w:t>he key aspects of change</w:t>
            </w:r>
            <w:r w:rsidR="0088267B" w:rsidRPr="00381598">
              <w:rPr>
                <w:rFonts w:cs="Arial"/>
                <w:sz w:val="20"/>
                <w:szCs w:val="20"/>
              </w:rPr>
              <w:t xml:space="preserve"> </w:t>
            </w:r>
            <w:r w:rsidR="00921B36" w:rsidRPr="00381598">
              <w:rPr>
                <w:rFonts w:cs="Arial"/>
                <w:sz w:val="20"/>
                <w:szCs w:val="20"/>
              </w:rPr>
              <w:t>affecting</w:t>
            </w:r>
            <w:r w:rsidR="0088267B" w:rsidRPr="00381598">
              <w:rPr>
                <w:rFonts w:cs="Arial"/>
                <w:sz w:val="20"/>
                <w:szCs w:val="20"/>
              </w:rPr>
              <w:t xml:space="preserve"> Scottish local government </w:t>
            </w:r>
            <w:r w:rsidR="00DC5FD0" w:rsidRPr="00381598">
              <w:rPr>
                <w:rFonts w:cs="Arial"/>
                <w:sz w:val="20"/>
                <w:szCs w:val="20"/>
              </w:rPr>
              <w:t>were</w:t>
            </w:r>
          </w:p>
          <w:p w:rsidR="00BC422C" w:rsidRPr="00381598" w:rsidRDefault="00BC422C" w:rsidP="000F705D">
            <w:pPr>
              <w:tabs>
                <w:tab w:val="num" w:pos="1440"/>
              </w:tabs>
              <w:jc w:val="both"/>
              <w:rPr>
                <w:rFonts w:cs="Arial"/>
                <w:sz w:val="20"/>
                <w:szCs w:val="20"/>
              </w:rPr>
            </w:pPr>
          </w:p>
          <w:p w:rsidR="00921B36" w:rsidRPr="00381598" w:rsidRDefault="00921B36" w:rsidP="00DC3F47">
            <w:pPr>
              <w:numPr>
                <w:ilvl w:val="0"/>
                <w:numId w:val="8"/>
              </w:numPr>
              <w:jc w:val="both"/>
              <w:rPr>
                <w:rFonts w:cs="Arial"/>
                <w:sz w:val="20"/>
                <w:szCs w:val="20"/>
              </w:rPr>
            </w:pPr>
            <w:r w:rsidRPr="00381598">
              <w:rPr>
                <w:rFonts w:cs="Arial"/>
                <w:sz w:val="20"/>
                <w:szCs w:val="20"/>
              </w:rPr>
              <w:t>Amendments to augment the descriptions of adaptations and interpretations, explain the role of statutory adjustments, the nature and role of reserves used for statutory adjustment purposes, and confirm that authorities should apply application guidance which is integral to a standard.</w:t>
            </w:r>
          </w:p>
          <w:p w:rsidR="0024129B" w:rsidRPr="00381598" w:rsidRDefault="00921B36" w:rsidP="00DC3F47">
            <w:pPr>
              <w:numPr>
                <w:ilvl w:val="0"/>
                <w:numId w:val="8"/>
              </w:numPr>
              <w:jc w:val="both"/>
              <w:rPr>
                <w:rFonts w:cs="Arial"/>
                <w:sz w:val="20"/>
                <w:szCs w:val="20"/>
              </w:rPr>
            </w:pPr>
            <w:r w:rsidRPr="00381598">
              <w:rPr>
                <w:rFonts w:cs="Arial"/>
                <w:sz w:val="20"/>
                <w:szCs w:val="20"/>
              </w:rPr>
              <w:t>Updates to reflect the issue of the IASB’s IFRS Conceptual Framework (2018)</w:t>
            </w:r>
          </w:p>
          <w:p w:rsidR="00921B36" w:rsidRPr="00381598" w:rsidRDefault="00921B36" w:rsidP="00DC3F47">
            <w:pPr>
              <w:numPr>
                <w:ilvl w:val="0"/>
                <w:numId w:val="8"/>
              </w:numPr>
              <w:jc w:val="both"/>
              <w:rPr>
                <w:rFonts w:cs="Arial"/>
                <w:sz w:val="20"/>
                <w:szCs w:val="20"/>
              </w:rPr>
            </w:pPr>
            <w:r w:rsidRPr="00381598">
              <w:rPr>
                <w:rFonts w:cs="Arial"/>
                <w:sz w:val="20"/>
                <w:szCs w:val="20"/>
              </w:rPr>
              <w:t xml:space="preserve">Removal of requirements </w:t>
            </w:r>
            <w:r w:rsidR="005B634E">
              <w:rPr>
                <w:rFonts w:cs="Arial"/>
                <w:sz w:val="20"/>
                <w:szCs w:val="20"/>
              </w:rPr>
              <w:t xml:space="preserve">for </w:t>
            </w:r>
            <w:r w:rsidRPr="00381598">
              <w:rPr>
                <w:rFonts w:cs="Arial"/>
                <w:sz w:val="20"/>
                <w:szCs w:val="20"/>
              </w:rPr>
              <w:t>the Carbon Reduction Scheme, and also the landfill allowances scheme given the suspension of that scheme in Scotland</w:t>
            </w:r>
          </w:p>
          <w:p w:rsidR="00921B36" w:rsidRPr="00381598" w:rsidRDefault="00921B36" w:rsidP="00DC3F47">
            <w:pPr>
              <w:numPr>
                <w:ilvl w:val="0"/>
                <w:numId w:val="8"/>
              </w:numPr>
              <w:jc w:val="both"/>
              <w:rPr>
                <w:rFonts w:cs="Arial"/>
                <w:sz w:val="20"/>
                <w:szCs w:val="20"/>
              </w:rPr>
            </w:pPr>
            <w:r w:rsidRPr="00381598">
              <w:rPr>
                <w:rFonts w:cs="Arial"/>
                <w:sz w:val="20"/>
                <w:szCs w:val="20"/>
              </w:rPr>
              <w:t>A new section on the apprenticeship levy scheme</w:t>
            </w:r>
          </w:p>
          <w:p w:rsidR="00921B36" w:rsidRPr="00381598" w:rsidRDefault="00921B36" w:rsidP="00C355C2">
            <w:pPr>
              <w:numPr>
                <w:ilvl w:val="0"/>
                <w:numId w:val="8"/>
              </w:numPr>
              <w:jc w:val="both"/>
              <w:rPr>
                <w:rFonts w:cs="Arial"/>
                <w:sz w:val="20"/>
                <w:szCs w:val="20"/>
              </w:rPr>
            </w:pPr>
            <w:r w:rsidRPr="00381598">
              <w:rPr>
                <w:rFonts w:cs="Arial"/>
                <w:sz w:val="20"/>
                <w:szCs w:val="20"/>
              </w:rPr>
              <w:t>Updates to Section 3.4 (Presentation of Financial Statements) of the Code to include amendments to the movement in reserves statement and expenditure and funding analysis to reflect voluntary transfers between the revaluation reserve and the general fund for Scottish local authorities, and the Scottish authority legal capacity to undertake transfers between different statutory usable reserves</w:t>
            </w:r>
          </w:p>
          <w:p w:rsidR="00921B36" w:rsidRPr="00381598" w:rsidRDefault="00381598" w:rsidP="00903ECE">
            <w:pPr>
              <w:numPr>
                <w:ilvl w:val="0"/>
                <w:numId w:val="8"/>
              </w:numPr>
              <w:jc w:val="both"/>
              <w:rPr>
                <w:rFonts w:cs="Arial"/>
                <w:sz w:val="20"/>
                <w:szCs w:val="20"/>
              </w:rPr>
            </w:pPr>
            <w:r w:rsidRPr="00381598">
              <w:rPr>
                <w:rFonts w:cs="Arial"/>
                <w:sz w:val="20"/>
                <w:szCs w:val="20"/>
              </w:rPr>
              <w:t>amendments to Section 4.1 (Property, Plant and Equipment) to permit Scottish local authorities to make a voluntary transfer under accounting standards of an element of the revaluation gain to general fund balances; subject to where this option is applied, it will only be the remaining historical cost element of depreciation in the general fund which is subject to transfer to the capital adjustment account</w:t>
            </w:r>
          </w:p>
          <w:p w:rsidR="00381598" w:rsidRPr="00381598" w:rsidRDefault="00381598" w:rsidP="0046478D">
            <w:pPr>
              <w:numPr>
                <w:ilvl w:val="0"/>
                <w:numId w:val="8"/>
              </w:numPr>
              <w:jc w:val="both"/>
              <w:rPr>
                <w:rFonts w:cs="Arial"/>
                <w:sz w:val="20"/>
                <w:szCs w:val="20"/>
              </w:rPr>
            </w:pPr>
            <w:r w:rsidRPr="00381598">
              <w:rPr>
                <w:rFonts w:cs="Arial"/>
                <w:sz w:val="20"/>
                <w:szCs w:val="20"/>
              </w:rPr>
              <w:lastRenderedPageBreak/>
              <w:t>amendments to Section 6.5 (Accounting and Reporting by Pension Funds) to reflect new legislative references for Scottish pension funds</w:t>
            </w:r>
          </w:p>
          <w:p w:rsidR="00381598" w:rsidRPr="00381598" w:rsidRDefault="00381598" w:rsidP="001F4AF0">
            <w:pPr>
              <w:numPr>
                <w:ilvl w:val="0"/>
                <w:numId w:val="8"/>
              </w:numPr>
              <w:jc w:val="both"/>
              <w:rPr>
                <w:rFonts w:cs="Arial"/>
                <w:sz w:val="20"/>
                <w:szCs w:val="20"/>
              </w:rPr>
            </w:pPr>
            <w:r w:rsidRPr="00381598">
              <w:rPr>
                <w:rFonts w:cs="Arial"/>
                <w:sz w:val="20"/>
                <w:szCs w:val="20"/>
              </w:rPr>
              <w:t xml:space="preserve">updates to Section 7.1 (Financial Instruments, Introduction etc) to reflect the amendments to IFRS 9 Financial Instruments: Prepayment Features with Negative Compensation </w:t>
            </w:r>
          </w:p>
          <w:p w:rsidR="00381598" w:rsidRPr="00381598" w:rsidRDefault="00381598" w:rsidP="001F4AF0">
            <w:pPr>
              <w:numPr>
                <w:ilvl w:val="0"/>
                <w:numId w:val="8"/>
              </w:numPr>
              <w:jc w:val="both"/>
              <w:rPr>
                <w:rFonts w:cs="Arial"/>
                <w:sz w:val="20"/>
                <w:szCs w:val="20"/>
              </w:rPr>
            </w:pPr>
            <w:r w:rsidRPr="00381598">
              <w:rPr>
                <w:rFonts w:cs="Arial"/>
                <w:sz w:val="20"/>
                <w:szCs w:val="20"/>
              </w:rPr>
              <w:t>amendments to Section 7.1 (Financial Instruments, Introduction etc) to clarify one of the interpretations for contracts with lender option borrower option clauses</w:t>
            </w:r>
          </w:p>
          <w:p w:rsidR="00381598" w:rsidRPr="00381598" w:rsidRDefault="00381598" w:rsidP="00CD063D">
            <w:pPr>
              <w:numPr>
                <w:ilvl w:val="0"/>
                <w:numId w:val="8"/>
              </w:numPr>
              <w:jc w:val="both"/>
              <w:rPr>
                <w:rFonts w:cs="Arial"/>
                <w:sz w:val="20"/>
                <w:szCs w:val="20"/>
              </w:rPr>
            </w:pPr>
            <w:r w:rsidRPr="00381598">
              <w:rPr>
                <w:rFonts w:cs="Arial"/>
                <w:sz w:val="20"/>
                <w:szCs w:val="20"/>
              </w:rPr>
              <w:t xml:space="preserve"> amendments to Chapter 9 (Group Accounts) to include the scope clarifications for the disclosure requirements with respect to interests in entities within the scope of IFRS 5 Non-current Assets Held for Sale and Discontinued Operations introduced by the Annual Improvements to IFRSs 2014 to 2016 Cycle.</w:t>
            </w:r>
          </w:p>
          <w:p w:rsidR="0024129B" w:rsidRPr="00381598" w:rsidRDefault="0024129B" w:rsidP="00592524">
            <w:pPr>
              <w:ind w:left="720"/>
              <w:jc w:val="both"/>
              <w:rPr>
                <w:rFonts w:cs="Arial"/>
                <w:sz w:val="20"/>
                <w:szCs w:val="20"/>
              </w:rPr>
            </w:pPr>
          </w:p>
          <w:p w:rsidR="00381598" w:rsidRPr="00381598" w:rsidRDefault="00BE17A4" w:rsidP="00BC422C">
            <w:pPr>
              <w:jc w:val="both"/>
              <w:rPr>
                <w:rFonts w:cs="Arial"/>
                <w:sz w:val="20"/>
                <w:szCs w:val="20"/>
              </w:rPr>
            </w:pPr>
            <w:r w:rsidRPr="00381598">
              <w:rPr>
                <w:rFonts w:cs="Arial"/>
                <w:sz w:val="20"/>
                <w:szCs w:val="20"/>
              </w:rPr>
              <w:t>In approving the 201</w:t>
            </w:r>
            <w:r w:rsidR="00381598" w:rsidRPr="00381598">
              <w:rPr>
                <w:rFonts w:cs="Arial"/>
                <w:sz w:val="20"/>
                <w:szCs w:val="20"/>
              </w:rPr>
              <w:t>9</w:t>
            </w:r>
            <w:r w:rsidRPr="00381598">
              <w:rPr>
                <w:rFonts w:cs="Arial"/>
                <w:sz w:val="20"/>
                <w:szCs w:val="20"/>
              </w:rPr>
              <w:t>/</w:t>
            </w:r>
            <w:r w:rsidR="00381598" w:rsidRPr="00381598">
              <w:rPr>
                <w:rFonts w:cs="Arial"/>
                <w:sz w:val="20"/>
                <w:szCs w:val="20"/>
              </w:rPr>
              <w:t>20</w:t>
            </w:r>
            <w:r w:rsidRPr="00381598">
              <w:rPr>
                <w:rFonts w:cs="Arial"/>
                <w:sz w:val="20"/>
                <w:szCs w:val="20"/>
              </w:rPr>
              <w:t xml:space="preserve"> Code of Practice LASAAC, through CIPFA-LASAAC participation, particularly and specifically </w:t>
            </w:r>
            <w:r w:rsidR="00381598" w:rsidRPr="00381598">
              <w:rPr>
                <w:rFonts w:cs="Arial"/>
                <w:sz w:val="20"/>
                <w:szCs w:val="20"/>
              </w:rPr>
              <w:t>ensured Scottish local government stakeholder views and interests were represented, particularly in relation to items e) and f), as well as general legislative reference updates.</w:t>
            </w:r>
            <w:r w:rsidR="00AA61F9">
              <w:rPr>
                <w:rFonts w:cs="Arial"/>
                <w:sz w:val="20"/>
                <w:szCs w:val="20"/>
              </w:rPr>
              <w:t xml:space="preserve"> These items specifically reflected the work of key LASAAC volunteers in reviewing the appropriate presentation of statutory adjustments by Scottish authorities.</w:t>
            </w:r>
          </w:p>
          <w:p w:rsidR="00BE17A4" w:rsidRPr="00381598" w:rsidRDefault="00BE17A4" w:rsidP="00BC422C">
            <w:pPr>
              <w:jc w:val="both"/>
              <w:rPr>
                <w:rFonts w:cs="Arial"/>
                <w:sz w:val="20"/>
                <w:szCs w:val="20"/>
              </w:rPr>
            </w:pPr>
          </w:p>
          <w:p w:rsidR="00977039" w:rsidRPr="00381598" w:rsidRDefault="00977039" w:rsidP="00BC422C">
            <w:pPr>
              <w:jc w:val="both"/>
              <w:rPr>
                <w:rFonts w:cs="Arial"/>
                <w:sz w:val="20"/>
                <w:szCs w:val="20"/>
              </w:rPr>
            </w:pPr>
            <w:r w:rsidRPr="00381598">
              <w:rPr>
                <w:rFonts w:cs="Arial"/>
                <w:sz w:val="20"/>
                <w:szCs w:val="20"/>
              </w:rPr>
              <w:t xml:space="preserve">CIPFA-LASAAC </w:t>
            </w:r>
            <w:r w:rsidR="00381598" w:rsidRPr="00381598">
              <w:rPr>
                <w:rFonts w:cs="Arial"/>
                <w:sz w:val="20"/>
                <w:szCs w:val="20"/>
              </w:rPr>
              <w:t xml:space="preserve">has issued </w:t>
            </w:r>
            <w:r w:rsidRPr="00381598">
              <w:rPr>
                <w:rFonts w:cs="Arial"/>
                <w:sz w:val="20"/>
                <w:szCs w:val="20"/>
              </w:rPr>
              <w:t xml:space="preserve">a </w:t>
            </w:r>
            <w:hyperlink r:id="rId13" w:history="1">
              <w:r w:rsidRPr="00381598">
                <w:rPr>
                  <w:rStyle w:val="Hyperlink"/>
                  <w:rFonts w:cs="Arial"/>
                  <w:sz w:val="20"/>
                  <w:szCs w:val="20"/>
                </w:rPr>
                <w:t>feedback paper</w:t>
              </w:r>
            </w:hyperlink>
            <w:r w:rsidRPr="00381598">
              <w:rPr>
                <w:rFonts w:cs="Arial"/>
                <w:sz w:val="20"/>
                <w:szCs w:val="20"/>
              </w:rPr>
              <w:t xml:space="preserve"> outlining the considerations and decisions made affecting the </w:t>
            </w:r>
            <w:r w:rsidR="00381598" w:rsidRPr="00381598">
              <w:rPr>
                <w:rFonts w:cs="Arial"/>
                <w:sz w:val="20"/>
                <w:szCs w:val="20"/>
              </w:rPr>
              <w:t>19/20</w:t>
            </w:r>
            <w:r w:rsidRPr="00381598">
              <w:rPr>
                <w:rFonts w:cs="Arial"/>
                <w:sz w:val="20"/>
                <w:szCs w:val="20"/>
              </w:rPr>
              <w:t xml:space="preserve"> Code.</w:t>
            </w:r>
          </w:p>
          <w:p w:rsidR="00911C46" w:rsidRPr="00381598" w:rsidRDefault="00911C46" w:rsidP="00BC422C">
            <w:pPr>
              <w:jc w:val="both"/>
              <w:rPr>
                <w:rFonts w:cs="Arial"/>
                <w:sz w:val="20"/>
                <w:szCs w:val="20"/>
              </w:rPr>
            </w:pPr>
          </w:p>
          <w:p w:rsidR="00977039" w:rsidRPr="00381598" w:rsidRDefault="00977039" w:rsidP="00D70758">
            <w:pPr>
              <w:jc w:val="both"/>
              <w:rPr>
                <w:rFonts w:cs="Arial"/>
                <w:sz w:val="20"/>
                <w:szCs w:val="20"/>
              </w:rPr>
            </w:pPr>
          </w:p>
        </w:tc>
        <w:tc>
          <w:tcPr>
            <w:tcW w:w="1529" w:type="dxa"/>
            <w:shd w:val="clear" w:color="auto" w:fill="auto"/>
          </w:tcPr>
          <w:p w:rsidR="00674792" w:rsidRPr="00381598" w:rsidRDefault="00674792" w:rsidP="000F705D">
            <w:pPr>
              <w:tabs>
                <w:tab w:val="num" w:pos="1440"/>
              </w:tabs>
              <w:jc w:val="both"/>
              <w:rPr>
                <w:rFonts w:cs="Arial"/>
                <w:sz w:val="20"/>
                <w:szCs w:val="20"/>
              </w:rPr>
            </w:pPr>
            <w:r w:rsidRPr="00381598">
              <w:rPr>
                <w:rFonts w:cs="Arial"/>
                <w:sz w:val="20"/>
                <w:szCs w:val="20"/>
              </w:rPr>
              <w:lastRenderedPageBreak/>
              <w:t>A, B, E</w:t>
            </w:r>
          </w:p>
        </w:tc>
      </w:tr>
      <w:tr w:rsidR="00921B36" w:rsidRPr="00537C8B" w:rsidTr="005B7391">
        <w:tc>
          <w:tcPr>
            <w:tcW w:w="471" w:type="dxa"/>
            <w:shd w:val="clear" w:color="auto" w:fill="auto"/>
          </w:tcPr>
          <w:p w:rsidR="00921B36" w:rsidRPr="00537C8B" w:rsidRDefault="00921B36" w:rsidP="005B7391">
            <w:pPr>
              <w:tabs>
                <w:tab w:val="num" w:pos="1440"/>
              </w:tabs>
              <w:jc w:val="both"/>
              <w:rPr>
                <w:rFonts w:cs="Arial"/>
                <w:sz w:val="20"/>
                <w:szCs w:val="20"/>
              </w:rPr>
            </w:pPr>
            <w:r w:rsidRPr="00537C8B">
              <w:rPr>
                <w:rFonts w:cs="Arial"/>
                <w:sz w:val="20"/>
                <w:szCs w:val="20"/>
              </w:rPr>
              <w:t>2</w:t>
            </w:r>
          </w:p>
        </w:tc>
        <w:tc>
          <w:tcPr>
            <w:tcW w:w="2198" w:type="dxa"/>
            <w:shd w:val="clear" w:color="auto" w:fill="auto"/>
          </w:tcPr>
          <w:p w:rsidR="00921B36" w:rsidRPr="00537C8B" w:rsidRDefault="00921B36" w:rsidP="005B7391">
            <w:pPr>
              <w:tabs>
                <w:tab w:val="num" w:pos="1440"/>
              </w:tabs>
              <w:jc w:val="both"/>
              <w:rPr>
                <w:rFonts w:cs="Arial"/>
                <w:b/>
                <w:sz w:val="20"/>
                <w:szCs w:val="20"/>
              </w:rPr>
            </w:pPr>
            <w:r w:rsidRPr="00537C8B">
              <w:rPr>
                <w:rFonts w:cs="Arial"/>
                <w:b/>
                <w:sz w:val="20"/>
                <w:szCs w:val="20"/>
              </w:rPr>
              <w:t xml:space="preserve">Code of Practice: IFRS 16 </w:t>
            </w:r>
            <w:r w:rsidRPr="003E6813">
              <w:rPr>
                <w:rFonts w:cs="Arial"/>
                <w:b/>
                <w:i/>
                <w:sz w:val="20"/>
                <w:szCs w:val="20"/>
              </w:rPr>
              <w:t>Leases</w:t>
            </w:r>
          </w:p>
        </w:tc>
        <w:tc>
          <w:tcPr>
            <w:tcW w:w="10374" w:type="dxa"/>
            <w:shd w:val="clear" w:color="auto" w:fill="auto"/>
          </w:tcPr>
          <w:p w:rsidR="00921B36" w:rsidRDefault="00537C8B" w:rsidP="005B7391">
            <w:pPr>
              <w:tabs>
                <w:tab w:val="num" w:pos="1440"/>
              </w:tabs>
              <w:jc w:val="both"/>
              <w:rPr>
                <w:rFonts w:cs="Arial"/>
                <w:sz w:val="20"/>
                <w:szCs w:val="20"/>
              </w:rPr>
            </w:pPr>
            <w:r w:rsidRPr="00537C8B">
              <w:rPr>
                <w:rFonts w:cs="Arial"/>
                <w:sz w:val="20"/>
                <w:szCs w:val="20"/>
              </w:rPr>
              <w:t>LASAAC contributed to and supported Scottish considerations in discussions concern</w:t>
            </w:r>
            <w:r w:rsidR="005B634E">
              <w:rPr>
                <w:rFonts w:cs="Arial"/>
                <w:sz w:val="20"/>
                <w:szCs w:val="20"/>
              </w:rPr>
              <w:t>ing</w:t>
            </w:r>
            <w:r w:rsidRPr="00537C8B">
              <w:rPr>
                <w:rFonts w:cs="Arial"/>
                <w:sz w:val="20"/>
                <w:szCs w:val="20"/>
              </w:rPr>
              <w:t xml:space="preserve"> IFRS 16 Leases implementation. CIPFA/LASAAC issued a specific </w:t>
            </w:r>
            <w:hyperlink r:id="rId14" w:history="1">
              <w:r w:rsidRPr="00537C8B">
                <w:rPr>
                  <w:rStyle w:val="Hyperlink"/>
                  <w:rFonts w:cs="Arial"/>
                  <w:sz w:val="20"/>
                  <w:szCs w:val="20"/>
                </w:rPr>
                <w:t xml:space="preserve">IFRS 16 </w:t>
              </w:r>
              <w:r w:rsidRPr="003E6813">
                <w:rPr>
                  <w:rStyle w:val="Hyperlink"/>
                  <w:rFonts w:cs="Arial"/>
                  <w:i/>
                  <w:sz w:val="20"/>
                  <w:szCs w:val="20"/>
                </w:rPr>
                <w:t xml:space="preserve">Leases </w:t>
              </w:r>
              <w:r w:rsidRPr="00537C8B">
                <w:rPr>
                  <w:rStyle w:val="Hyperlink"/>
                  <w:rFonts w:cs="Arial"/>
                  <w:sz w:val="20"/>
                  <w:szCs w:val="20"/>
                </w:rPr>
                <w:t>consultation paper (archive cop</w:t>
              </w:r>
              <w:r>
                <w:rPr>
                  <w:rStyle w:val="Hyperlink"/>
                  <w:rFonts w:cs="Arial"/>
                  <w:sz w:val="20"/>
                  <w:szCs w:val="20"/>
                </w:rPr>
                <w:t>y</w:t>
              </w:r>
              <w:r w:rsidRPr="00537C8B">
                <w:rPr>
                  <w:rStyle w:val="Hyperlink"/>
                  <w:rFonts w:cs="Arial"/>
                  <w:sz w:val="20"/>
                  <w:szCs w:val="20"/>
                </w:rPr>
                <w:t>)</w:t>
              </w:r>
            </w:hyperlink>
            <w:r w:rsidRPr="00537C8B">
              <w:rPr>
                <w:rFonts w:cs="Arial"/>
                <w:sz w:val="20"/>
                <w:szCs w:val="20"/>
              </w:rPr>
              <w:t>, which anticipated implementation in 19/20 (from 1 April 2019).</w:t>
            </w:r>
          </w:p>
          <w:p w:rsidR="00537C8B" w:rsidRDefault="00537C8B" w:rsidP="005B7391">
            <w:pPr>
              <w:tabs>
                <w:tab w:val="num" w:pos="1440"/>
              </w:tabs>
              <w:jc w:val="both"/>
              <w:rPr>
                <w:rFonts w:cs="Arial"/>
                <w:sz w:val="20"/>
                <w:szCs w:val="20"/>
              </w:rPr>
            </w:pPr>
          </w:p>
          <w:p w:rsidR="00FE03F9" w:rsidRDefault="00537C8B" w:rsidP="005B7391">
            <w:pPr>
              <w:tabs>
                <w:tab w:val="num" w:pos="1440"/>
              </w:tabs>
              <w:jc w:val="both"/>
              <w:rPr>
                <w:rFonts w:cs="Arial"/>
                <w:sz w:val="20"/>
                <w:szCs w:val="20"/>
              </w:rPr>
            </w:pPr>
            <w:r>
              <w:rPr>
                <w:rFonts w:cs="Arial"/>
                <w:sz w:val="20"/>
                <w:szCs w:val="20"/>
              </w:rPr>
              <w:t>LASAAC encourag</w:t>
            </w:r>
            <w:r w:rsidR="00FE03F9">
              <w:rPr>
                <w:rFonts w:cs="Arial"/>
                <w:sz w:val="20"/>
                <w:szCs w:val="20"/>
              </w:rPr>
              <w:t xml:space="preserve">ed Scottish responses to the </w:t>
            </w:r>
            <w:r>
              <w:rPr>
                <w:rFonts w:cs="Arial"/>
                <w:sz w:val="20"/>
                <w:szCs w:val="20"/>
              </w:rPr>
              <w:t xml:space="preserve">consultation, </w:t>
            </w:r>
            <w:r w:rsidR="00FE03F9">
              <w:rPr>
                <w:rFonts w:cs="Arial"/>
                <w:sz w:val="20"/>
                <w:szCs w:val="20"/>
              </w:rPr>
              <w:t xml:space="preserve">and that there was Scottish representation on an IFRS 16 </w:t>
            </w:r>
            <w:r w:rsidR="00FE03F9" w:rsidRPr="003E6813">
              <w:rPr>
                <w:rFonts w:cs="Arial"/>
                <w:i/>
                <w:sz w:val="20"/>
                <w:szCs w:val="20"/>
              </w:rPr>
              <w:t>Leases</w:t>
            </w:r>
            <w:r w:rsidR="00FE03F9">
              <w:rPr>
                <w:rFonts w:cs="Arial"/>
                <w:sz w:val="20"/>
                <w:szCs w:val="20"/>
              </w:rPr>
              <w:t xml:space="preserve"> working group which was involved in reviewing the draft proposals before issue. Furthermore a LASAAC practitioner representative actively participated in a </w:t>
            </w:r>
            <w:r w:rsidR="00FE03F9">
              <w:rPr>
                <w:rFonts w:cs="Arial"/>
                <w:sz w:val="20"/>
                <w:szCs w:val="20"/>
              </w:rPr>
              <w:lastRenderedPageBreak/>
              <w:t>CIPFA impact assessment exercise, based on the consultation issued, to assess the practical and financial reporting issues arising.</w:t>
            </w:r>
            <w:r w:rsidR="006D4E1A">
              <w:rPr>
                <w:rFonts w:cs="Arial"/>
                <w:sz w:val="20"/>
                <w:szCs w:val="20"/>
              </w:rPr>
              <w:t xml:space="preserve"> LASAAC specifically discussed implementation aspects including restoration obligations, the application of IFRS 16 to service concession arrangements (PFI/PPP) and reliance on existing lease identification arrangements.</w:t>
            </w:r>
          </w:p>
          <w:p w:rsidR="00FE03F9" w:rsidRDefault="00FE03F9" w:rsidP="005B7391">
            <w:pPr>
              <w:tabs>
                <w:tab w:val="num" w:pos="1440"/>
              </w:tabs>
              <w:jc w:val="both"/>
              <w:rPr>
                <w:rFonts w:cs="Arial"/>
                <w:sz w:val="20"/>
                <w:szCs w:val="20"/>
              </w:rPr>
            </w:pPr>
          </w:p>
          <w:p w:rsidR="00FE03F9" w:rsidRDefault="00FE03F9" w:rsidP="005B7391">
            <w:pPr>
              <w:tabs>
                <w:tab w:val="num" w:pos="1440"/>
              </w:tabs>
              <w:jc w:val="both"/>
              <w:rPr>
                <w:rFonts w:cs="Arial"/>
                <w:sz w:val="20"/>
                <w:szCs w:val="20"/>
              </w:rPr>
            </w:pPr>
            <w:r>
              <w:rPr>
                <w:rFonts w:cs="Arial"/>
                <w:sz w:val="20"/>
                <w:szCs w:val="20"/>
              </w:rPr>
              <w:t>All this ensured that LASAAC representatives were positioned to appropriately inf</w:t>
            </w:r>
            <w:r w:rsidR="003E6813">
              <w:rPr>
                <w:rFonts w:cs="Arial"/>
                <w:sz w:val="20"/>
                <w:szCs w:val="20"/>
              </w:rPr>
              <w:t>orm c</w:t>
            </w:r>
            <w:r>
              <w:rPr>
                <w:rFonts w:cs="Arial"/>
                <w:sz w:val="20"/>
                <w:szCs w:val="20"/>
              </w:rPr>
              <w:t>onsideration of the consultation responses. Following consideration</w:t>
            </w:r>
            <w:r w:rsidR="00AA61F9">
              <w:rPr>
                <w:rFonts w:cs="Arial"/>
                <w:sz w:val="20"/>
                <w:szCs w:val="20"/>
              </w:rPr>
              <w:t>,</w:t>
            </w:r>
            <w:r>
              <w:rPr>
                <w:rFonts w:cs="Arial"/>
                <w:sz w:val="20"/>
                <w:szCs w:val="20"/>
              </w:rPr>
              <w:t xml:space="preserve"> and an indication from FRAB that central government budgeting arrangements would result in FReM implementation being deferred until 20/21, </w:t>
            </w:r>
            <w:hyperlink r:id="rId15" w:history="1">
              <w:r w:rsidRPr="00FE03F9">
                <w:rPr>
                  <w:rStyle w:val="Hyperlink"/>
                  <w:rFonts w:cs="Arial"/>
                  <w:sz w:val="20"/>
                  <w:szCs w:val="20"/>
                </w:rPr>
                <w:t>CIPFA/LASAAC announced that postponement to 20/21 would take place</w:t>
              </w:r>
            </w:hyperlink>
            <w:r>
              <w:rPr>
                <w:rFonts w:cs="Arial"/>
                <w:sz w:val="20"/>
                <w:szCs w:val="20"/>
              </w:rPr>
              <w:t>.</w:t>
            </w:r>
          </w:p>
          <w:p w:rsidR="00FE03F9" w:rsidRDefault="00FE03F9" w:rsidP="005B7391">
            <w:pPr>
              <w:tabs>
                <w:tab w:val="num" w:pos="1440"/>
              </w:tabs>
              <w:jc w:val="both"/>
              <w:rPr>
                <w:rFonts w:cs="Arial"/>
                <w:sz w:val="20"/>
                <w:szCs w:val="20"/>
              </w:rPr>
            </w:pPr>
          </w:p>
          <w:p w:rsidR="00FE03F9" w:rsidRPr="00537C8B" w:rsidRDefault="00FE03F9" w:rsidP="00FE03F9">
            <w:pPr>
              <w:tabs>
                <w:tab w:val="num" w:pos="1440"/>
              </w:tabs>
              <w:jc w:val="both"/>
              <w:rPr>
                <w:rFonts w:cs="Arial"/>
                <w:sz w:val="20"/>
                <w:szCs w:val="20"/>
              </w:rPr>
            </w:pPr>
            <w:r>
              <w:rPr>
                <w:rFonts w:cs="Arial"/>
                <w:sz w:val="20"/>
                <w:szCs w:val="20"/>
              </w:rPr>
              <w:t xml:space="preserve">CIPFA/LASAAC liaised with FRAB on a number of items, most significantly the criteria for when of a right-of-use asset was indicated to exist, and also a proposal from one ‘special nature’ local government body to early adopt in 19/20. This request is under consideration.  </w:t>
            </w:r>
          </w:p>
          <w:p w:rsidR="00FE03F9" w:rsidRDefault="00FE03F9" w:rsidP="005B7391">
            <w:pPr>
              <w:tabs>
                <w:tab w:val="num" w:pos="1440"/>
              </w:tabs>
              <w:jc w:val="both"/>
              <w:rPr>
                <w:rFonts w:cs="Arial"/>
                <w:sz w:val="20"/>
                <w:szCs w:val="20"/>
              </w:rPr>
            </w:pPr>
          </w:p>
          <w:p w:rsidR="00FE03F9" w:rsidRDefault="00FE03F9" w:rsidP="005B7391">
            <w:pPr>
              <w:tabs>
                <w:tab w:val="num" w:pos="1440"/>
              </w:tabs>
              <w:jc w:val="both"/>
              <w:rPr>
                <w:rFonts w:cs="Arial"/>
                <w:sz w:val="20"/>
                <w:szCs w:val="20"/>
              </w:rPr>
            </w:pPr>
            <w:r>
              <w:rPr>
                <w:rFonts w:cs="Arial"/>
                <w:sz w:val="20"/>
                <w:szCs w:val="20"/>
              </w:rPr>
              <w:t xml:space="preserve">The factors affecting CIPFA/LASAAC implementation decisions regarding accounting treatment were included in the </w:t>
            </w:r>
            <w:hyperlink r:id="rId16" w:history="1">
              <w:r w:rsidRPr="00381598">
                <w:rPr>
                  <w:rStyle w:val="Hyperlink"/>
                  <w:rFonts w:cs="Arial"/>
                  <w:sz w:val="20"/>
                  <w:szCs w:val="20"/>
                </w:rPr>
                <w:t>feedback paper</w:t>
              </w:r>
            </w:hyperlink>
            <w:r>
              <w:rPr>
                <w:rFonts w:cs="Arial"/>
                <w:sz w:val="20"/>
                <w:szCs w:val="20"/>
              </w:rPr>
              <w:t xml:space="preserve"> on the 19/20 Code process.</w:t>
            </w:r>
          </w:p>
          <w:p w:rsidR="00FE03F9" w:rsidRDefault="00FE03F9" w:rsidP="005B7391">
            <w:pPr>
              <w:tabs>
                <w:tab w:val="num" w:pos="1440"/>
              </w:tabs>
              <w:jc w:val="both"/>
              <w:rPr>
                <w:rFonts w:cs="Arial"/>
                <w:sz w:val="20"/>
                <w:szCs w:val="20"/>
              </w:rPr>
            </w:pPr>
          </w:p>
          <w:p w:rsidR="00537C8B" w:rsidRPr="00537C8B" w:rsidRDefault="00FE03F9" w:rsidP="005B7391">
            <w:pPr>
              <w:tabs>
                <w:tab w:val="num" w:pos="1440"/>
              </w:tabs>
              <w:jc w:val="both"/>
              <w:rPr>
                <w:rFonts w:cs="Arial"/>
                <w:sz w:val="20"/>
                <w:szCs w:val="20"/>
              </w:rPr>
            </w:pPr>
            <w:r>
              <w:rPr>
                <w:rFonts w:cs="Arial"/>
                <w:sz w:val="20"/>
                <w:szCs w:val="20"/>
              </w:rPr>
              <w:t xml:space="preserve">The planned text for IFRS 16 Leases implementation in </w:t>
            </w:r>
            <w:r w:rsidR="003E6813">
              <w:rPr>
                <w:rFonts w:cs="Arial"/>
                <w:sz w:val="20"/>
                <w:szCs w:val="20"/>
              </w:rPr>
              <w:t xml:space="preserve">20/21 has been issued as an </w:t>
            </w:r>
            <w:hyperlink r:id="rId17" w:history="1">
              <w:r w:rsidR="003E6813" w:rsidRPr="003E6813">
                <w:rPr>
                  <w:rStyle w:val="Hyperlink"/>
                  <w:rFonts w:cs="Arial"/>
                  <w:sz w:val="20"/>
                  <w:szCs w:val="20"/>
                </w:rPr>
                <w:t>appendix to the 20/21 ITC</w:t>
              </w:r>
            </w:hyperlink>
            <w:r w:rsidR="003E6813">
              <w:rPr>
                <w:rFonts w:cs="Arial"/>
                <w:sz w:val="20"/>
                <w:szCs w:val="20"/>
              </w:rPr>
              <w:t>.</w:t>
            </w:r>
          </w:p>
          <w:p w:rsidR="00921B36" w:rsidRDefault="00921B36" w:rsidP="005B7391">
            <w:pPr>
              <w:tabs>
                <w:tab w:val="num" w:pos="1440"/>
              </w:tabs>
              <w:jc w:val="both"/>
              <w:rPr>
                <w:rFonts w:cs="Arial"/>
                <w:sz w:val="20"/>
                <w:szCs w:val="20"/>
              </w:rPr>
            </w:pPr>
          </w:p>
          <w:p w:rsidR="003E6813" w:rsidRDefault="003E6813" w:rsidP="005B7391">
            <w:pPr>
              <w:tabs>
                <w:tab w:val="num" w:pos="1440"/>
              </w:tabs>
              <w:jc w:val="both"/>
              <w:rPr>
                <w:rFonts w:cs="Arial"/>
                <w:sz w:val="20"/>
                <w:szCs w:val="20"/>
              </w:rPr>
            </w:pPr>
            <w:r>
              <w:rPr>
                <w:rFonts w:cs="Arial"/>
                <w:sz w:val="20"/>
                <w:szCs w:val="20"/>
              </w:rPr>
              <w:t xml:space="preserve">LASAAC maintains a work plan item to address and support IFRS 16 </w:t>
            </w:r>
            <w:r w:rsidRPr="003E6813">
              <w:rPr>
                <w:rFonts w:cs="Arial"/>
                <w:i/>
                <w:sz w:val="20"/>
                <w:szCs w:val="20"/>
              </w:rPr>
              <w:t>Leases</w:t>
            </w:r>
            <w:r>
              <w:rPr>
                <w:rFonts w:cs="Arial"/>
                <w:sz w:val="20"/>
                <w:szCs w:val="20"/>
              </w:rPr>
              <w:t xml:space="preserve"> implementation in </w:t>
            </w:r>
            <w:r w:rsidR="00AA61F9">
              <w:rPr>
                <w:rFonts w:cs="Arial"/>
                <w:sz w:val="20"/>
                <w:szCs w:val="20"/>
              </w:rPr>
              <w:t>S</w:t>
            </w:r>
            <w:r>
              <w:rPr>
                <w:rFonts w:cs="Arial"/>
                <w:sz w:val="20"/>
                <w:szCs w:val="20"/>
              </w:rPr>
              <w:t>cotland.</w:t>
            </w:r>
          </w:p>
          <w:p w:rsidR="003E6813" w:rsidRPr="00537C8B" w:rsidRDefault="003E6813" w:rsidP="005B7391">
            <w:pPr>
              <w:tabs>
                <w:tab w:val="num" w:pos="1440"/>
              </w:tabs>
              <w:jc w:val="both"/>
              <w:rPr>
                <w:rFonts w:cs="Arial"/>
                <w:sz w:val="20"/>
                <w:szCs w:val="20"/>
              </w:rPr>
            </w:pPr>
          </w:p>
          <w:p w:rsidR="00921B36" w:rsidRPr="00537C8B" w:rsidRDefault="00921B36" w:rsidP="00537C8B">
            <w:pPr>
              <w:tabs>
                <w:tab w:val="num" w:pos="1440"/>
              </w:tabs>
              <w:jc w:val="both"/>
              <w:rPr>
                <w:rFonts w:cs="Arial"/>
                <w:sz w:val="20"/>
                <w:szCs w:val="20"/>
              </w:rPr>
            </w:pPr>
          </w:p>
        </w:tc>
        <w:tc>
          <w:tcPr>
            <w:tcW w:w="1529" w:type="dxa"/>
            <w:shd w:val="clear" w:color="auto" w:fill="auto"/>
          </w:tcPr>
          <w:p w:rsidR="00921B36" w:rsidRPr="00537C8B" w:rsidRDefault="00921B36" w:rsidP="005B7391">
            <w:pPr>
              <w:tabs>
                <w:tab w:val="num" w:pos="1440"/>
              </w:tabs>
              <w:jc w:val="both"/>
              <w:rPr>
                <w:rFonts w:cs="Arial"/>
                <w:sz w:val="20"/>
                <w:szCs w:val="20"/>
              </w:rPr>
            </w:pPr>
            <w:r w:rsidRPr="00537C8B">
              <w:rPr>
                <w:rFonts w:cs="Arial"/>
                <w:sz w:val="20"/>
                <w:szCs w:val="20"/>
              </w:rPr>
              <w:lastRenderedPageBreak/>
              <w:t>A, B, D, E</w:t>
            </w:r>
          </w:p>
        </w:tc>
      </w:tr>
      <w:tr w:rsidR="00D70758" w:rsidRPr="00AA61F9" w:rsidTr="00E32B00">
        <w:tc>
          <w:tcPr>
            <w:tcW w:w="471" w:type="dxa"/>
            <w:shd w:val="clear" w:color="auto" w:fill="auto"/>
          </w:tcPr>
          <w:p w:rsidR="00D70758" w:rsidRPr="00AA61F9" w:rsidRDefault="00921B36" w:rsidP="000F705D">
            <w:pPr>
              <w:tabs>
                <w:tab w:val="num" w:pos="1440"/>
              </w:tabs>
              <w:jc w:val="both"/>
              <w:rPr>
                <w:rFonts w:cs="Arial"/>
                <w:sz w:val="20"/>
                <w:szCs w:val="20"/>
              </w:rPr>
            </w:pPr>
            <w:r w:rsidRPr="00AA61F9">
              <w:rPr>
                <w:rFonts w:cs="Arial"/>
                <w:sz w:val="20"/>
                <w:szCs w:val="20"/>
              </w:rPr>
              <w:t>3</w:t>
            </w:r>
          </w:p>
        </w:tc>
        <w:tc>
          <w:tcPr>
            <w:tcW w:w="2198" w:type="dxa"/>
            <w:shd w:val="clear" w:color="auto" w:fill="auto"/>
          </w:tcPr>
          <w:p w:rsidR="00D70758" w:rsidRPr="00AA61F9" w:rsidRDefault="00D70758" w:rsidP="00D70758">
            <w:pPr>
              <w:tabs>
                <w:tab w:val="num" w:pos="1440"/>
              </w:tabs>
              <w:jc w:val="both"/>
              <w:rPr>
                <w:rFonts w:cs="Arial"/>
                <w:b/>
                <w:sz w:val="20"/>
                <w:szCs w:val="20"/>
              </w:rPr>
            </w:pPr>
            <w:r w:rsidRPr="00AA61F9">
              <w:rPr>
                <w:rFonts w:cs="Arial"/>
                <w:b/>
                <w:sz w:val="20"/>
                <w:szCs w:val="20"/>
              </w:rPr>
              <w:t>Code of Practice</w:t>
            </w:r>
            <w:r w:rsidR="00AA61F9" w:rsidRPr="00AA61F9">
              <w:rPr>
                <w:rFonts w:cs="Arial"/>
                <w:b/>
                <w:sz w:val="20"/>
                <w:szCs w:val="20"/>
              </w:rPr>
              <w:t>: 20/21</w:t>
            </w:r>
            <w:r w:rsidRPr="00AA61F9">
              <w:rPr>
                <w:rFonts w:cs="Arial"/>
                <w:b/>
                <w:sz w:val="20"/>
                <w:szCs w:val="20"/>
              </w:rPr>
              <w:t xml:space="preserve"> Code development</w:t>
            </w:r>
          </w:p>
          <w:p w:rsidR="00D70758" w:rsidRPr="00AA61F9" w:rsidRDefault="00D70758" w:rsidP="00D70758">
            <w:pPr>
              <w:tabs>
                <w:tab w:val="num" w:pos="1440"/>
              </w:tabs>
              <w:jc w:val="both"/>
              <w:rPr>
                <w:rFonts w:cs="Arial"/>
                <w:b/>
                <w:sz w:val="20"/>
                <w:szCs w:val="20"/>
              </w:rPr>
            </w:pPr>
            <w:r w:rsidRPr="00AA61F9">
              <w:rPr>
                <w:rFonts w:cs="Arial"/>
                <w:b/>
                <w:sz w:val="20"/>
                <w:szCs w:val="20"/>
              </w:rPr>
              <w:t xml:space="preserve"> </w:t>
            </w:r>
          </w:p>
        </w:tc>
        <w:tc>
          <w:tcPr>
            <w:tcW w:w="10374" w:type="dxa"/>
            <w:shd w:val="clear" w:color="auto" w:fill="auto"/>
          </w:tcPr>
          <w:p w:rsidR="00D70758" w:rsidRPr="00AA61F9" w:rsidRDefault="00D70758" w:rsidP="00AA61F9">
            <w:pPr>
              <w:jc w:val="both"/>
              <w:rPr>
                <w:rFonts w:cs="Arial"/>
                <w:sz w:val="20"/>
                <w:szCs w:val="20"/>
              </w:rPr>
            </w:pPr>
            <w:r w:rsidRPr="00AA61F9">
              <w:rPr>
                <w:rFonts w:cs="Arial"/>
                <w:sz w:val="20"/>
                <w:szCs w:val="20"/>
              </w:rPr>
              <w:t>LASAAC representatives have also been involved at an early sta</w:t>
            </w:r>
            <w:r w:rsidR="00AA61F9" w:rsidRPr="00AA61F9">
              <w:rPr>
                <w:rFonts w:cs="Arial"/>
                <w:sz w:val="20"/>
                <w:szCs w:val="20"/>
              </w:rPr>
              <w:t xml:space="preserve">ge in the development of the </w:t>
            </w:r>
            <w:hyperlink r:id="rId18" w:history="1">
              <w:r w:rsidR="00AA61F9" w:rsidRPr="00AA61F9">
                <w:rPr>
                  <w:rStyle w:val="Hyperlink"/>
                  <w:rFonts w:cs="Arial"/>
                  <w:sz w:val="20"/>
                  <w:szCs w:val="20"/>
                </w:rPr>
                <w:t>2020/21</w:t>
              </w:r>
              <w:r w:rsidRPr="00AA61F9">
                <w:rPr>
                  <w:rStyle w:val="Hyperlink"/>
                  <w:rFonts w:cs="Arial"/>
                  <w:sz w:val="20"/>
                  <w:szCs w:val="20"/>
                </w:rPr>
                <w:t xml:space="preserve"> Code of Practice consultatio</w:t>
              </w:r>
              <w:r w:rsidR="00AA61F9" w:rsidRPr="00AA61F9">
                <w:rPr>
                  <w:rStyle w:val="Hyperlink"/>
                  <w:rFonts w:cs="Arial"/>
                  <w:sz w:val="20"/>
                  <w:szCs w:val="20"/>
                </w:rPr>
                <w:t>n (ITC)</w:t>
              </w:r>
            </w:hyperlink>
            <w:r w:rsidRPr="00AA61F9">
              <w:rPr>
                <w:rFonts w:cs="Arial"/>
                <w:sz w:val="20"/>
                <w:szCs w:val="20"/>
              </w:rPr>
              <w:t xml:space="preserve"> . </w:t>
            </w:r>
            <w:r w:rsidR="00AA61F9" w:rsidRPr="00AA61F9">
              <w:rPr>
                <w:rFonts w:cs="Arial"/>
                <w:sz w:val="20"/>
                <w:szCs w:val="20"/>
              </w:rPr>
              <w:t>The main areas of proposed change relate to:</w:t>
            </w:r>
          </w:p>
          <w:p w:rsidR="00AA61F9" w:rsidRPr="00AA61F9" w:rsidRDefault="00AA61F9" w:rsidP="00AA61F9">
            <w:pPr>
              <w:jc w:val="both"/>
              <w:rPr>
                <w:rFonts w:cs="Arial"/>
                <w:sz w:val="20"/>
                <w:szCs w:val="20"/>
              </w:rPr>
            </w:pPr>
          </w:p>
          <w:p w:rsidR="00AA61F9" w:rsidRPr="00AA61F9" w:rsidRDefault="00AA61F9" w:rsidP="00AA61F9">
            <w:pPr>
              <w:jc w:val="both"/>
              <w:rPr>
                <w:rFonts w:cs="Arial"/>
                <w:sz w:val="20"/>
                <w:szCs w:val="20"/>
              </w:rPr>
            </w:pPr>
          </w:p>
          <w:p w:rsidR="00AA61F9" w:rsidRPr="00AA61F9" w:rsidRDefault="00AA61F9" w:rsidP="00AA61F9">
            <w:pPr>
              <w:jc w:val="both"/>
              <w:rPr>
                <w:rFonts w:cs="Arial"/>
                <w:sz w:val="20"/>
                <w:szCs w:val="20"/>
              </w:rPr>
            </w:pPr>
          </w:p>
          <w:p w:rsidR="00AA61F9" w:rsidRPr="00AA61F9" w:rsidRDefault="00AA61F9" w:rsidP="00AA61F9">
            <w:pPr>
              <w:pStyle w:val="ListParagraph"/>
              <w:numPr>
                <w:ilvl w:val="0"/>
                <w:numId w:val="21"/>
              </w:numPr>
              <w:jc w:val="both"/>
              <w:rPr>
                <w:rFonts w:cs="Arial"/>
                <w:sz w:val="20"/>
                <w:szCs w:val="20"/>
              </w:rPr>
            </w:pPr>
            <w:r w:rsidRPr="00AA61F9">
              <w:rPr>
                <w:rFonts w:cs="Arial"/>
                <w:sz w:val="20"/>
                <w:szCs w:val="20"/>
              </w:rPr>
              <w:t>Clarity and streamlining principles, including amendments to the definition of materiality and checklist questions relating to the provision of disclosures.</w:t>
            </w:r>
          </w:p>
          <w:p w:rsidR="00AA61F9" w:rsidRPr="00AA61F9" w:rsidRDefault="00AA61F9" w:rsidP="00AA61F9">
            <w:pPr>
              <w:pStyle w:val="ListParagraph"/>
              <w:jc w:val="both"/>
              <w:rPr>
                <w:rFonts w:cs="Arial"/>
                <w:sz w:val="20"/>
                <w:szCs w:val="20"/>
              </w:rPr>
            </w:pPr>
          </w:p>
          <w:p w:rsidR="00AA61F9" w:rsidRPr="00AA61F9" w:rsidRDefault="00AA61F9" w:rsidP="00AA61F9">
            <w:pPr>
              <w:pStyle w:val="ListParagraph"/>
              <w:numPr>
                <w:ilvl w:val="0"/>
                <w:numId w:val="21"/>
              </w:numPr>
              <w:jc w:val="both"/>
              <w:rPr>
                <w:rFonts w:cs="Arial"/>
                <w:sz w:val="20"/>
                <w:szCs w:val="20"/>
              </w:rPr>
            </w:pPr>
            <w:r w:rsidRPr="00AA61F9">
              <w:rPr>
                <w:rFonts w:cs="Arial"/>
                <w:sz w:val="20"/>
                <w:szCs w:val="20"/>
              </w:rPr>
              <w:t>A review of disclosures to support clarity and streamlining, including specific areas such as capital, pensions and financial instruments.</w:t>
            </w:r>
          </w:p>
          <w:p w:rsidR="00AA61F9" w:rsidRPr="00AA61F9" w:rsidRDefault="00AA61F9" w:rsidP="00AA61F9">
            <w:pPr>
              <w:pStyle w:val="ListParagraph"/>
              <w:jc w:val="both"/>
              <w:rPr>
                <w:rFonts w:cs="Arial"/>
                <w:sz w:val="20"/>
                <w:szCs w:val="20"/>
              </w:rPr>
            </w:pPr>
          </w:p>
          <w:p w:rsidR="00AA61F9" w:rsidRPr="00AA61F9" w:rsidRDefault="00AA61F9" w:rsidP="00AA61F9">
            <w:pPr>
              <w:pStyle w:val="ListParagraph"/>
              <w:numPr>
                <w:ilvl w:val="0"/>
                <w:numId w:val="21"/>
              </w:numPr>
              <w:jc w:val="both"/>
              <w:rPr>
                <w:rFonts w:cs="Arial"/>
                <w:sz w:val="20"/>
                <w:szCs w:val="20"/>
              </w:rPr>
            </w:pPr>
            <w:r w:rsidRPr="00AA61F9">
              <w:rPr>
                <w:rFonts w:cs="Arial"/>
                <w:sz w:val="20"/>
                <w:szCs w:val="20"/>
              </w:rPr>
              <w:t>Accounting standards, including proposals to support the application of materiality in implementing Amendments to IAS 19: Plan Amendment, Curtailment or Settlement.</w:t>
            </w:r>
          </w:p>
          <w:p w:rsidR="00AA61F9" w:rsidRPr="00AA61F9" w:rsidRDefault="00AA61F9" w:rsidP="00AA61F9">
            <w:pPr>
              <w:pStyle w:val="ListParagraph"/>
              <w:jc w:val="both"/>
              <w:rPr>
                <w:rFonts w:cs="Arial"/>
                <w:sz w:val="20"/>
                <w:szCs w:val="20"/>
              </w:rPr>
            </w:pPr>
          </w:p>
          <w:p w:rsidR="00AA61F9" w:rsidRPr="00AA61F9" w:rsidRDefault="00AA61F9" w:rsidP="00AA61F9">
            <w:pPr>
              <w:pStyle w:val="ListParagraph"/>
              <w:numPr>
                <w:ilvl w:val="0"/>
                <w:numId w:val="21"/>
              </w:numPr>
              <w:jc w:val="both"/>
              <w:rPr>
                <w:rFonts w:cs="Arial"/>
                <w:sz w:val="20"/>
                <w:szCs w:val="20"/>
              </w:rPr>
            </w:pPr>
            <w:r w:rsidRPr="00AA61F9">
              <w:rPr>
                <w:rFonts w:cs="Arial"/>
                <w:sz w:val="20"/>
                <w:szCs w:val="20"/>
              </w:rPr>
              <w:t>Legislative changes, affecting the different government areas in the UK.</w:t>
            </w:r>
          </w:p>
          <w:p w:rsidR="00AA61F9" w:rsidRPr="00AA61F9" w:rsidRDefault="00AA61F9" w:rsidP="00AA61F9">
            <w:pPr>
              <w:pStyle w:val="ListParagraph"/>
              <w:jc w:val="both"/>
              <w:rPr>
                <w:rFonts w:cs="Arial"/>
                <w:sz w:val="20"/>
                <w:szCs w:val="20"/>
              </w:rPr>
            </w:pPr>
          </w:p>
          <w:p w:rsidR="00AA61F9" w:rsidRPr="00AA61F9" w:rsidRDefault="00AA61F9" w:rsidP="00AA61F9">
            <w:pPr>
              <w:pStyle w:val="ListParagraph"/>
              <w:numPr>
                <w:ilvl w:val="0"/>
                <w:numId w:val="21"/>
              </w:numPr>
              <w:jc w:val="both"/>
              <w:rPr>
                <w:rFonts w:cs="Arial"/>
                <w:sz w:val="20"/>
                <w:szCs w:val="20"/>
              </w:rPr>
            </w:pPr>
            <w:r w:rsidRPr="00AA61F9">
              <w:rPr>
                <w:rFonts w:cs="Arial"/>
                <w:sz w:val="20"/>
                <w:szCs w:val="20"/>
              </w:rPr>
              <w:t>Other areas, including service concession arrangements (PPP/PFI) relating to third party revenues and measurement of the liability; Housing Revenue Account debtor impairments, financial instruments presentation in the comprehensive income and expenditure statement; minor updates and insurance contracts for future years.</w:t>
            </w:r>
          </w:p>
          <w:p w:rsidR="00AA61F9" w:rsidRDefault="00AA61F9" w:rsidP="00AA61F9">
            <w:pPr>
              <w:jc w:val="both"/>
              <w:rPr>
                <w:rFonts w:cs="Arial"/>
                <w:sz w:val="20"/>
                <w:szCs w:val="20"/>
              </w:rPr>
            </w:pPr>
          </w:p>
          <w:p w:rsidR="00AA61F9" w:rsidRDefault="00AA61F9" w:rsidP="00AA61F9">
            <w:pPr>
              <w:jc w:val="both"/>
              <w:rPr>
                <w:rFonts w:cs="Arial"/>
                <w:sz w:val="20"/>
                <w:szCs w:val="20"/>
              </w:rPr>
            </w:pPr>
            <w:r>
              <w:rPr>
                <w:rFonts w:cs="Arial"/>
                <w:sz w:val="20"/>
                <w:szCs w:val="20"/>
              </w:rPr>
              <w:t xml:space="preserve">Scottish concerns and interests, particularly legislative amendments affecting annual accounts disclosures required, were specifically identified by LASAAC for inclusion. </w:t>
            </w:r>
          </w:p>
          <w:p w:rsidR="00AA61F9" w:rsidRPr="00AA61F9" w:rsidRDefault="00AA61F9" w:rsidP="00AA61F9">
            <w:pPr>
              <w:jc w:val="both"/>
              <w:rPr>
                <w:rFonts w:cs="Arial"/>
                <w:sz w:val="20"/>
                <w:szCs w:val="20"/>
              </w:rPr>
            </w:pPr>
          </w:p>
        </w:tc>
        <w:tc>
          <w:tcPr>
            <w:tcW w:w="1529" w:type="dxa"/>
            <w:shd w:val="clear" w:color="auto" w:fill="auto"/>
          </w:tcPr>
          <w:p w:rsidR="00D70758" w:rsidRPr="00AA61F9" w:rsidRDefault="003D7C9D" w:rsidP="000F705D">
            <w:pPr>
              <w:tabs>
                <w:tab w:val="num" w:pos="1440"/>
              </w:tabs>
              <w:jc w:val="both"/>
              <w:rPr>
                <w:rFonts w:cs="Arial"/>
                <w:sz w:val="20"/>
                <w:szCs w:val="20"/>
              </w:rPr>
            </w:pPr>
            <w:r w:rsidRPr="00AA61F9">
              <w:rPr>
                <w:rFonts w:cs="Arial"/>
                <w:sz w:val="20"/>
                <w:szCs w:val="20"/>
              </w:rPr>
              <w:lastRenderedPageBreak/>
              <w:t>A, B, E</w:t>
            </w:r>
          </w:p>
        </w:tc>
      </w:tr>
      <w:tr w:rsidR="00AA61F9" w:rsidRPr="00AA61F9" w:rsidTr="00C11534">
        <w:trPr>
          <w:cantSplit/>
        </w:trPr>
        <w:tc>
          <w:tcPr>
            <w:tcW w:w="471" w:type="dxa"/>
            <w:shd w:val="clear" w:color="auto" w:fill="auto"/>
          </w:tcPr>
          <w:p w:rsidR="00AA61F9" w:rsidRPr="00AA61F9" w:rsidRDefault="00AA61F9" w:rsidP="000F705D">
            <w:pPr>
              <w:tabs>
                <w:tab w:val="num" w:pos="1440"/>
              </w:tabs>
              <w:jc w:val="both"/>
              <w:rPr>
                <w:rFonts w:cs="Arial"/>
                <w:sz w:val="20"/>
                <w:szCs w:val="20"/>
              </w:rPr>
            </w:pPr>
            <w:r w:rsidRPr="00AA61F9">
              <w:rPr>
                <w:rFonts w:cs="Arial"/>
                <w:sz w:val="20"/>
                <w:szCs w:val="20"/>
              </w:rPr>
              <w:lastRenderedPageBreak/>
              <w:t>4</w:t>
            </w:r>
          </w:p>
        </w:tc>
        <w:tc>
          <w:tcPr>
            <w:tcW w:w="2198" w:type="dxa"/>
            <w:shd w:val="clear" w:color="auto" w:fill="auto"/>
          </w:tcPr>
          <w:p w:rsidR="00AA61F9" w:rsidRPr="00AA61F9" w:rsidRDefault="00AA61F9" w:rsidP="000F705D">
            <w:pPr>
              <w:tabs>
                <w:tab w:val="num" w:pos="1440"/>
              </w:tabs>
              <w:jc w:val="both"/>
              <w:rPr>
                <w:rFonts w:cs="Arial"/>
                <w:b/>
                <w:sz w:val="20"/>
                <w:szCs w:val="20"/>
              </w:rPr>
            </w:pPr>
            <w:r w:rsidRPr="00AA61F9">
              <w:rPr>
                <w:rFonts w:cs="Arial"/>
                <w:b/>
                <w:sz w:val="20"/>
                <w:szCs w:val="20"/>
              </w:rPr>
              <w:t>Clarity and Streamlining</w:t>
            </w:r>
          </w:p>
          <w:p w:rsidR="00AA61F9" w:rsidRPr="00AA61F9" w:rsidRDefault="00AA61F9" w:rsidP="000F705D">
            <w:pPr>
              <w:tabs>
                <w:tab w:val="num" w:pos="1440"/>
              </w:tabs>
              <w:jc w:val="both"/>
              <w:rPr>
                <w:rFonts w:cs="Arial"/>
                <w:b/>
                <w:sz w:val="20"/>
                <w:szCs w:val="20"/>
              </w:rPr>
            </w:pPr>
          </w:p>
          <w:p w:rsidR="00AA61F9" w:rsidRPr="00AA61F9" w:rsidRDefault="00AA61F9" w:rsidP="000F705D">
            <w:pPr>
              <w:tabs>
                <w:tab w:val="num" w:pos="1440"/>
              </w:tabs>
              <w:jc w:val="both"/>
              <w:rPr>
                <w:rFonts w:cs="Arial"/>
                <w:b/>
                <w:sz w:val="20"/>
                <w:szCs w:val="20"/>
              </w:rPr>
            </w:pPr>
          </w:p>
        </w:tc>
        <w:tc>
          <w:tcPr>
            <w:tcW w:w="10374" w:type="dxa"/>
            <w:shd w:val="clear" w:color="auto" w:fill="auto"/>
          </w:tcPr>
          <w:p w:rsidR="006D4E1A" w:rsidRDefault="006D4E1A" w:rsidP="006D4E1A">
            <w:pPr>
              <w:spacing w:line="259" w:lineRule="auto"/>
              <w:rPr>
                <w:rFonts w:eastAsia="Calibri"/>
                <w:sz w:val="20"/>
                <w:lang w:eastAsia="en-US"/>
              </w:rPr>
            </w:pPr>
            <w:r>
              <w:rPr>
                <w:rFonts w:cs="Arial"/>
                <w:sz w:val="20"/>
                <w:szCs w:val="20"/>
              </w:rPr>
              <w:t xml:space="preserve">LASAAC members have actively influenced and participated in a significant CIPFA/LASAAC initiative regarding the future strategy for and direction of the Code, including participation in a ‘strategy day’ event. Following </w:t>
            </w:r>
            <w:r w:rsidR="005F7BC4">
              <w:rPr>
                <w:rFonts w:cs="Arial"/>
                <w:sz w:val="20"/>
                <w:szCs w:val="20"/>
              </w:rPr>
              <w:t>this</w:t>
            </w:r>
            <w:r>
              <w:rPr>
                <w:rFonts w:cs="Arial"/>
                <w:sz w:val="20"/>
                <w:szCs w:val="20"/>
              </w:rPr>
              <w:t xml:space="preserve"> CIPFA/LASAAC has issued a </w:t>
            </w:r>
            <w:hyperlink r:id="rId19" w:history="1">
              <w:r w:rsidRPr="00D64890">
                <w:rPr>
                  <w:rStyle w:val="Hyperlink"/>
                  <w:rFonts w:eastAsia="Calibri"/>
                  <w:i/>
                  <w:sz w:val="20"/>
                  <w:lang w:eastAsia="en-US"/>
                </w:rPr>
                <w:t>Vision Statement</w:t>
              </w:r>
            </w:hyperlink>
            <w:r w:rsidRPr="00D64890">
              <w:rPr>
                <w:rFonts w:eastAsia="Calibri"/>
                <w:i/>
                <w:sz w:val="20"/>
                <w:lang w:eastAsia="en-US"/>
              </w:rPr>
              <w:t xml:space="preserve"> </w:t>
            </w:r>
            <w:r>
              <w:rPr>
                <w:rFonts w:eastAsia="Calibri"/>
                <w:sz w:val="20"/>
                <w:lang w:eastAsia="en-US"/>
              </w:rPr>
              <w:t>including:</w:t>
            </w:r>
          </w:p>
          <w:p w:rsidR="006D4E1A" w:rsidRDefault="006D4E1A" w:rsidP="006D4E1A">
            <w:pPr>
              <w:spacing w:line="259" w:lineRule="auto"/>
              <w:rPr>
                <w:rFonts w:eastAsia="Calibri"/>
                <w:sz w:val="20"/>
                <w:lang w:eastAsia="en-US"/>
              </w:rPr>
            </w:pPr>
          </w:p>
          <w:p w:rsidR="00DB720D" w:rsidRPr="00DB720D" w:rsidRDefault="00DB720D" w:rsidP="00DB720D">
            <w:pPr>
              <w:spacing w:line="259" w:lineRule="auto"/>
              <w:ind w:left="720"/>
              <w:rPr>
                <w:rFonts w:eastAsia="Calibri"/>
                <w:i/>
                <w:sz w:val="20"/>
                <w:szCs w:val="20"/>
                <w:lang w:eastAsia="en-US"/>
              </w:rPr>
            </w:pPr>
            <w:r w:rsidRPr="00DB720D">
              <w:rPr>
                <w:rFonts w:eastAsia="Calibri"/>
                <w:i/>
                <w:sz w:val="20"/>
                <w:szCs w:val="20"/>
                <w:lang w:eastAsia="en-US"/>
              </w:rPr>
              <w:t>“UK local authority annual accounts should be widely recognised as an exemplar for clear reporting of the financial performance and position of complex public sector bodies. Users of accounts should be able to access the information they want to help them to understand the finances of an authority and to take practical and informed decisions.”</w:t>
            </w:r>
          </w:p>
          <w:p w:rsidR="00DB720D" w:rsidRDefault="00DB720D" w:rsidP="006D4E1A">
            <w:pPr>
              <w:spacing w:line="259" w:lineRule="auto"/>
              <w:rPr>
                <w:rFonts w:eastAsia="Calibri"/>
                <w:sz w:val="20"/>
                <w:lang w:eastAsia="en-US"/>
              </w:rPr>
            </w:pPr>
          </w:p>
          <w:p w:rsidR="006D4E1A" w:rsidRPr="00DB720D" w:rsidRDefault="00DB720D" w:rsidP="006D4E1A">
            <w:pPr>
              <w:spacing w:line="259" w:lineRule="auto"/>
              <w:rPr>
                <w:rFonts w:eastAsia="Calibri"/>
                <w:sz w:val="20"/>
                <w:szCs w:val="20"/>
                <w:lang w:eastAsia="en-US"/>
              </w:rPr>
            </w:pPr>
            <w:r>
              <w:rPr>
                <w:rFonts w:eastAsia="Calibri"/>
                <w:sz w:val="20"/>
                <w:lang w:eastAsia="en-US"/>
              </w:rPr>
              <w:t>T</w:t>
            </w:r>
            <w:r w:rsidR="006D4E1A">
              <w:rPr>
                <w:rFonts w:eastAsia="Calibri"/>
                <w:sz w:val="20"/>
                <w:lang w:eastAsia="en-US"/>
              </w:rPr>
              <w:t>o achieve this a</w:t>
            </w:r>
            <w:r w:rsidR="006D4E1A" w:rsidRPr="00D64890">
              <w:rPr>
                <w:rFonts w:eastAsia="Calibri"/>
                <w:i/>
                <w:sz w:val="20"/>
                <w:lang w:eastAsia="en-US"/>
              </w:rPr>
              <w:t xml:space="preserve"> </w:t>
            </w:r>
            <w:hyperlink r:id="rId20" w:history="1">
              <w:r w:rsidR="006D4E1A" w:rsidRPr="00D64890">
                <w:rPr>
                  <w:rStyle w:val="Hyperlink"/>
                  <w:rFonts w:eastAsia="Calibri"/>
                  <w:i/>
                  <w:sz w:val="20"/>
                  <w:lang w:eastAsia="en-US"/>
                </w:rPr>
                <w:t>Strategic Implementation Plan</w:t>
              </w:r>
            </w:hyperlink>
            <w:r w:rsidR="006D4E1A">
              <w:rPr>
                <w:rFonts w:eastAsia="Calibri"/>
                <w:sz w:val="20"/>
                <w:szCs w:val="20"/>
                <w:lang w:eastAsia="en-US"/>
              </w:rPr>
              <w:t xml:space="preserve"> has been established, </w:t>
            </w:r>
            <w:r w:rsidR="006D4E1A" w:rsidRPr="006D4E1A">
              <w:rPr>
                <w:rFonts w:eastAsia="Calibri"/>
                <w:sz w:val="20"/>
                <w:szCs w:val="20"/>
                <w:lang w:eastAsia="en-US"/>
              </w:rPr>
              <w:t xml:space="preserve">a </w:t>
            </w:r>
            <w:hyperlink r:id="rId21" w:history="1">
              <w:r w:rsidR="006D4E1A" w:rsidRPr="006D4E1A">
                <w:rPr>
                  <w:rFonts w:eastAsia="Calibri"/>
                  <w:color w:val="0000FF"/>
                  <w:sz w:val="20"/>
                  <w:szCs w:val="20"/>
                  <w:u w:val="single"/>
                  <w:lang w:eastAsia="en-US"/>
                </w:rPr>
                <w:t>stakeholder survey</w:t>
              </w:r>
            </w:hyperlink>
            <w:r w:rsidR="006D4E1A" w:rsidRPr="006D4E1A">
              <w:rPr>
                <w:rFonts w:eastAsia="Calibri"/>
                <w:sz w:val="20"/>
                <w:szCs w:val="20"/>
                <w:lang w:eastAsia="en-US"/>
              </w:rPr>
              <w:t xml:space="preserve"> </w:t>
            </w:r>
            <w:r w:rsidR="006D4E1A">
              <w:rPr>
                <w:rFonts w:eastAsia="Calibri"/>
                <w:sz w:val="20"/>
                <w:szCs w:val="20"/>
                <w:lang w:eastAsia="en-US"/>
              </w:rPr>
              <w:t>has been issued, the</w:t>
            </w:r>
            <w:r w:rsidR="006D4E1A" w:rsidRPr="006D4E1A">
              <w:rPr>
                <w:rFonts w:eastAsia="Calibri"/>
                <w:sz w:val="20"/>
                <w:szCs w:val="20"/>
                <w:lang w:eastAsia="en-US"/>
              </w:rPr>
              <w:t xml:space="preserve"> </w:t>
            </w:r>
            <w:hyperlink r:id="rId22" w:history="1">
              <w:r w:rsidR="006D4E1A" w:rsidRPr="006D4E1A">
                <w:rPr>
                  <w:rFonts w:eastAsia="Calibri"/>
                  <w:color w:val="0000FF"/>
                  <w:sz w:val="20"/>
                  <w:szCs w:val="20"/>
                  <w:u w:val="single"/>
                  <w:lang w:eastAsia="en-US"/>
                </w:rPr>
                <w:t>Code 20/21 Invitation to Comment</w:t>
              </w:r>
            </w:hyperlink>
            <w:r w:rsidR="006D4E1A">
              <w:rPr>
                <w:rFonts w:eastAsia="Calibri"/>
                <w:sz w:val="20"/>
                <w:szCs w:val="20"/>
                <w:lang w:eastAsia="en-US"/>
              </w:rPr>
              <w:t xml:space="preserve"> </w:t>
            </w:r>
            <w:r w:rsidR="006D4E1A" w:rsidRPr="00DB720D">
              <w:rPr>
                <w:rFonts w:eastAsia="Calibri"/>
                <w:sz w:val="20"/>
                <w:szCs w:val="20"/>
                <w:lang w:eastAsia="en-US"/>
              </w:rPr>
              <w:t>includes initial proposals for change, a discussion paper on differential reporting is to be issued, and a paper on Code strategy will also be published for comment.</w:t>
            </w:r>
          </w:p>
          <w:p w:rsidR="00AA61F9" w:rsidRPr="00DB720D" w:rsidRDefault="00AA61F9" w:rsidP="000F705D">
            <w:pPr>
              <w:tabs>
                <w:tab w:val="num" w:pos="1440"/>
              </w:tabs>
              <w:jc w:val="both"/>
              <w:rPr>
                <w:rFonts w:cs="Arial"/>
                <w:sz w:val="20"/>
                <w:szCs w:val="20"/>
              </w:rPr>
            </w:pPr>
          </w:p>
          <w:p w:rsidR="00DB720D" w:rsidRPr="00DB720D" w:rsidRDefault="00DB720D" w:rsidP="000F705D">
            <w:pPr>
              <w:tabs>
                <w:tab w:val="num" w:pos="1440"/>
              </w:tabs>
              <w:jc w:val="both"/>
              <w:rPr>
                <w:rFonts w:cs="Arial"/>
                <w:sz w:val="20"/>
                <w:szCs w:val="20"/>
              </w:rPr>
            </w:pPr>
            <w:r w:rsidRPr="00DB720D">
              <w:rPr>
                <w:rFonts w:cs="Arial"/>
                <w:sz w:val="20"/>
                <w:szCs w:val="20"/>
              </w:rPr>
              <w:t>LASAAC members have active</w:t>
            </w:r>
            <w:r>
              <w:rPr>
                <w:rFonts w:cs="Arial"/>
                <w:sz w:val="20"/>
                <w:szCs w:val="20"/>
              </w:rPr>
              <w:t xml:space="preserve">ly participated </w:t>
            </w:r>
            <w:r w:rsidRPr="00DB720D">
              <w:rPr>
                <w:rFonts w:cs="Arial"/>
                <w:sz w:val="20"/>
                <w:szCs w:val="20"/>
              </w:rPr>
              <w:t>in all of these.</w:t>
            </w:r>
          </w:p>
          <w:p w:rsidR="006D4E1A" w:rsidRPr="00AA61F9" w:rsidRDefault="006D4E1A" w:rsidP="000F705D">
            <w:pPr>
              <w:tabs>
                <w:tab w:val="num" w:pos="1440"/>
              </w:tabs>
              <w:jc w:val="both"/>
              <w:rPr>
                <w:rFonts w:cs="Arial"/>
                <w:sz w:val="20"/>
                <w:szCs w:val="20"/>
              </w:rPr>
            </w:pPr>
          </w:p>
        </w:tc>
        <w:tc>
          <w:tcPr>
            <w:tcW w:w="1529" w:type="dxa"/>
            <w:shd w:val="clear" w:color="auto" w:fill="auto"/>
          </w:tcPr>
          <w:p w:rsidR="00AA61F9" w:rsidRPr="00AA61F9" w:rsidRDefault="005B634E" w:rsidP="000F705D">
            <w:pPr>
              <w:tabs>
                <w:tab w:val="num" w:pos="1440"/>
              </w:tabs>
              <w:jc w:val="both"/>
              <w:rPr>
                <w:rFonts w:cs="Arial"/>
                <w:sz w:val="20"/>
                <w:szCs w:val="20"/>
              </w:rPr>
            </w:pPr>
            <w:r>
              <w:rPr>
                <w:rFonts w:cs="Arial"/>
                <w:sz w:val="20"/>
                <w:szCs w:val="20"/>
              </w:rPr>
              <w:t>A, B. C, E</w:t>
            </w:r>
          </w:p>
        </w:tc>
      </w:tr>
      <w:tr w:rsidR="00DA2122" w:rsidRPr="005F7BC4" w:rsidTr="00E32B00">
        <w:tc>
          <w:tcPr>
            <w:tcW w:w="471" w:type="dxa"/>
            <w:shd w:val="clear" w:color="auto" w:fill="auto"/>
          </w:tcPr>
          <w:p w:rsidR="00674792" w:rsidRPr="005F7BC4" w:rsidRDefault="005F7BC4" w:rsidP="000F705D">
            <w:pPr>
              <w:tabs>
                <w:tab w:val="num" w:pos="1440"/>
              </w:tabs>
              <w:jc w:val="both"/>
              <w:rPr>
                <w:rFonts w:cs="Arial"/>
                <w:sz w:val="20"/>
                <w:szCs w:val="20"/>
              </w:rPr>
            </w:pPr>
            <w:r w:rsidRPr="005F7BC4">
              <w:rPr>
                <w:rFonts w:cs="Arial"/>
                <w:sz w:val="20"/>
                <w:szCs w:val="20"/>
              </w:rPr>
              <w:t>5</w:t>
            </w:r>
          </w:p>
        </w:tc>
        <w:tc>
          <w:tcPr>
            <w:tcW w:w="2198" w:type="dxa"/>
            <w:shd w:val="clear" w:color="auto" w:fill="auto"/>
          </w:tcPr>
          <w:p w:rsidR="00674792" w:rsidRPr="005F7BC4" w:rsidRDefault="00742DEB" w:rsidP="000F705D">
            <w:pPr>
              <w:tabs>
                <w:tab w:val="num" w:pos="1440"/>
              </w:tabs>
              <w:jc w:val="both"/>
              <w:rPr>
                <w:rFonts w:cs="Arial"/>
                <w:b/>
                <w:sz w:val="20"/>
                <w:szCs w:val="20"/>
              </w:rPr>
            </w:pPr>
            <w:r w:rsidRPr="005F7BC4">
              <w:rPr>
                <w:rFonts w:cs="Arial"/>
                <w:b/>
                <w:sz w:val="20"/>
                <w:szCs w:val="20"/>
              </w:rPr>
              <w:t>Statutory Adjustments Review</w:t>
            </w:r>
          </w:p>
          <w:p w:rsidR="00A37B77" w:rsidRPr="005F7BC4" w:rsidRDefault="00A37B77" w:rsidP="000F705D">
            <w:pPr>
              <w:tabs>
                <w:tab w:val="num" w:pos="1440"/>
              </w:tabs>
              <w:jc w:val="both"/>
              <w:rPr>
                <w:rFonts w:cs="Arial"/>
                <w:b/>
                <w:sz w:val="20"/>
                <w:szCs w:val="20"/>
              </w:rPr>
            </w:pPr>
          </w:p>
        </w:tc>
        <w:tc>
          <w:tcPr>
            <w:tcW w:w="10374" w:type="dxa"/>
            <w:shd w:val="clear" w:color="auto" w:fill="auto"/>
          </w:tcPr>
          <w:p w:rsidR="00592524" w:rsidRPr="005F7BC4" w:rsidRDefault="005F7BC4" w:rsidP="00010660">
            <w:pPr>
              <w:tabs>
                <w:tab w:val="num" w:pos="1440"/>
              </w:tabs>
              <w:jc w:val="both"/>
              <w:rPr>
                <w:rFonts w:cs="Arial"/>
                <w:sz w:val="20"/>
                <w:szCs w:val="20"/>
              </w:rPr>
            </w:pPr>
            <w:r w:rsidRPr="005F7BC4">
              <w:rPr>
                <w:rFonts w:cs="Arial"/>
                <w:sz w:val="20"/>
                <w:szCs w:val="20"/>
              </w:rPr>
              <w:t xml:space="preserve">As noted above the significant work undertaken by LASAAC volunteers has already lead to some Code changes, and importantly places LASAAC in a good position to appropriately inform and influence debate regarding the Code’s strategic direction to ensure it is appropriate for Scottish local government. </w:t>
            </w:r>
          </w:p>
          <w:p w:rsidR="00E32B00" w:rsidRPr="005F7BC4" w:rsidRDefault="00E32B00" w:rsidP="00826624">
            <w:pPr>
              <w:jc w:val="both"/>
              <w:rPr>
                <w:rFonts w:cs="Arial"/>
                <w:sz w:val="20"/>
                <w:szCs w:val="20"/>
              </w:rPr>
            </w:pPr>
          </w:p>
        </w:tc>
        <w:tc>
          <w:tcPr>
            <w:tcW w:w="1529" w:type="dxa"/>
            <w:shd w:val="clear" w:color="auto" w:fill="auto"/>
          </w:tcPr>
          <w:p w:rsidR="00674792" w:rsidRPr="005F7BC4" w:rsidRDefault="0071701D" w:rsidP="000F705D">
            <w:pPr>
              <w:tabs>
                <w:tab w:val="num" w:pos="1440"/>
              </w:tabs>
              <w:jc w:val="both"/>
              <w:rPr>
                <w:rFonts w:cs="Arial"/>
                <w:sz w:val="20"/>
                <w:szCs w:val="20"/>
              </w:rPr>
            </w:pPr>
            <w:r w:rsidRPr="005F7BC4">
              <w:rPr>
                <w:rFonts w:cs="Arial"/>
                <w:sz w:val="20"/>
                <w:szCs w:val="20"/>
              </w:rPr>
              <w:t xml:space="preserve">A, </w:t>
            </w:r>
            <w:r w:rsidR="00DB295F" w:rsidRPr="005F7BC4">
              <w:rPr>
                <w:rFonts w:cs="Arial"/>
                <w:sz w:val="20"/>
                <w:szCs w:val="20"/>
              </w:rPr>
              <w:t xml:space="preserve">B, </w:t>
            </w:r>
            <w:r w:rsidR="00034358" w:rsidRPr="005F7BC4">
              <w:rPr>
                <w:rFonts w:cs="Arial"/>
                <w:sz w:val="20"/>
                <w:szCs w:val="20"/>
              </w:rPr>
              <w:t xml:space="preserve">C, </w:t>
            </w:r>
            <w:r w:rsidRPr="005F7BC4">
              <w:rPr>
                <w:rFonts w:cs="Arial"/>
                <w:sz w:val="20"/>
                <w:szCs w:val="20"/>
              </w:rPr>
              <w:t xml:space="preserve">D, </w:t>
            </w:r>
            <w:r w:rsidR="00034358" w:rsidRPr="005F7BC4">
              <w:rPr>
                <w:rFonts w:cs="Arial"/>
                <w:sz w:val="20"/>
                <w:szCs w:val="20"/>
              </w:rPr>
              <w:t>E</w:t>
            </w:r>
          </w:p>
        </w:tc>
      </w:tr>
      <w:tr w:rsidR="00C11534" w:rsidRPr="00C11534" w:rsidTr="005B7391">
        <w:tc>
          <w:tcPr>
            <w:tcW w:w="471" w:type="dxa"/>
            <w:shd w:val="clear" w:color="auto" w:fill="auto"/>
          </w:tcPr>
          <w:p w:rsidR="00C11534" w:rsidRPr="00C11534" w:rsidRDefault="00C11534" w:rsidP="005B7391">
            <w:pPr>
              <w:tabs>
                <w:tab w:val="num" w:pos="1440"/>
              </w:tabs>
              <w:jc w:val="both"/>
              <w:rPr>
                <w:rFonts w:cs="Arial"/>
                <w:sz w:val="20"/>
                <w:szCs w:val="20"/>
              </w:rPr>
            </w:pPr>
            <w:r>
              <w:rPr>
                <w:rFonts w:cs="Arial"/>
                <w:sz w:val="20"/>
                <w:szCs w:val="20"/>
              </w:rPr>
              <w:t>6</w:t>
            </w:r>
          </w:p>
        </w:tc>
        <w:tc>
          <w:tcPr>
            <w:tcW w:w="2198" w:type="dxa"/>
            <w:shd w:val="clear" w:color="auto" w:fill="auto"/>
          </w:tcPr>
          <w:p w:rsidR="00C11534" w:rsidRPr="00C11534" w:rsidRDefault="00C11534" w:rsidP="005B7391">
            <w:pPr>
              <w:tabs>
                <w:tab w:val="num" w:pos="1440"/>
              </w:tabs>
              <w:jc w:val="both"/>
              <w:rPr>
                <w:rFonts w:cs="Arial"/>
                <w:b/>
                <w:sz w:val="20"/>
                <w:szCs w:val="20"/>
              </w:rPr>
            </w:pPr>
            <w:r w:rsidRPr="00C11534">
              <w:rPr>
                <w:rFonts w:cs="Arial"/>
                <w:b/>
                <w:sz w:val="20"/>
                <w:szCs w:val="20"/>
              </w:rPr>
              <w:t xml:space="preserve">IFRS 9 Financial Instruments Application: </w:t>
            </w:r>
            <w:r>
              <w:rPr>
                <w:rFonts w:cs="Arial"/>
                <w:b/>
                <w:sz w:val="20"/>
                <w:szCs w:val="20"/>
              </w:rPr>
              <w:t>E</w:t>
            </w:r>
            <w:r w:rsidRPr="00C11534">
              <w:rPr>
                <w:rFonts w:cs="Arial"/>
                <w:b/>
                <w:sz w:val="20"/>
                <w:szCs w:val="20"/>
              </w:rPr>
              <w:t>armarking of Fair Value Gains</w:t>
            </w:r>
          </w:p>
          <w:p w:rsidR="00C11534" w:rsidRPr="00C11534" w:rsidRDefault="00C11534" w:rsidP="005B7391">
            <w:pPr>
              <w:tabs>
                <w:tab w:val="num" w:pos="1440"/>
              </w:tabs>
              <w:jc w:val="both"/>
              <w:rPr>
                <w:rFonts w:cs="Arial"/>
                <w:b/>
                <w:sz w:val="20"/>
                <w:szCs w:val="20"/>
              </w:rPr>
            </w:pPr>
          </w:p>
        </w:tc>
        <w:tc>
          <w:tcPr>
            <w:tcW w:w="10374" w:type="dxa"/>
            <w:shd w:val="clear" w:color="auto" w:fill="auto"/>
          </w:tcPr>
          <w:p w:rsidR="002213D4" w:rsidRDefault="00C11534" w:rsidP="005B7391">
            <w:pPr>
              <w:tabs>
                <w:tab w:val="num" w:pos="1440"/>
              </w:tabs>
              <w:jc w:val="both"/>
              <w:rPr>
                <w:rFonts w:cs="Arial"/>
                <w:sz w:val="20"/>
                <w:szCs w:val="20"/>
              </w:rPr>
            </w:pPr>
            <w:r>
              <w:rPr>
                <w:rFonts w:cs="Arial"/>
                <w:sz w:val="20"/>
                <w:szCs w:val="20"/>
              </w:rPr>
              <w:t xml:space="preserve">IFRS 9 Financial Instruments was implemented in the Code for 2019/20. The treatment of gains and losses arising from changes in the fair value of instruments treated as ’Fair Value through Profit or Loss’ was not adapted by the Code. This </w:t>
            </w:r>
            <w:r w:rsidR="002213D4">
              <w:rPr>
                <w:rFonts w:cs="Arial"/>
                <w:sz w:val="20"/>
                <w:szCs w:val="20"/>
              </w:rPr>
              <w:t xml:space="preserve">acknowledged agreement </w:t>
            </w:r>
            <w:r w:rsidR="004805DF">
              <w:rPr>
                <w:rFonts w:cs="Arial"/>
                <w:sz w:val="20"/>
                <w:szCs w:val="20"/>
              </w:rPr>
              <w:t>at</w:t>
            </w:r>
            <w:r w:rsidR="002213D4">
              <w:rPr>
                <w:rFonts w:cs="Arial"/>
                <w:sz w:val="20"/>
                <w:szCs w:val="20"/>
              </w:rPr>
              <w:t xml:space="preserve"> CIPFA/LASAAC that the statutory arrangements for such instruments was properly the remit of each individual government administration.</w:t>
            </w:r>
          </w:p>
          <w:p w:rsidR="002213D4" w:rsidRDefault="002213D4" w:rsidP="005B7391">
            <w:pPr>
              <w:tabs>
                <w:tab w:val="num" w:pos="1440"/>
              </w:tabs>
              <w:jc w:val="both"/>
              <w:rPr>
                <w:rFonts w:cs="Arial"/>
                <w:sz w:val="20"/>
                <w:szCs w:val="20"/>
              </w:rPr>
            </w:pPr>
          </w:p>
          <w:p w:rsidR="002213D4" w:rsidRDefault="002213D4" w:rsidP="005B7391">
            <w:pPr>
              <w:tabs>
                <w:tab w:val="num" w:pos="1440"/>
              </w:tabs>
              <w:jc w:val="both"/>
              <w:rPr>
                <w:rFonts w:cs="Arial"/>
                <w:sz w:val="20"/>
                <w:szCs w:val="20"/>
              </w:rPr>
            </w:pPr>
            <w:r>
              <w:rPr>
                <w:rFonts w:cs="Arial"/>
                <w:sz w:val="20"/>
                <w:szCs w:val="20"/>
              </w:rPr>
              <w:lastRenderedPageBreak/>
              <w:t>The Scottish Government lead the project work and, through LASAAC, supported stakeholder engagement to gain views on an appropriate approach in Scotland. Stakeholders generally agreed that statutory intervention was unnecessary since appropriate LASAAC guidance could address treatment in the annual accounts and the consequences arising for budget setting processes.</w:t>
            </w:r>
          </w:p>
          <w:p w:rsidR="002213D4" w:rsidRDefault="002213D4" w:rsidP="005B7391">
            <w:pPr>
              <w:tabs>
                <w:tab w:val="num" w:pos="1440"/>
              </w:tabs>
              <w:jc w:val="both"/>
              <w:rPr>
                <w:rFonts w:cs="Arial"/>
                <w:sz w:val="20"/>
                <w:szCs w:val="20"/>
              </w:rPr>
            </w:pPr>
          </w:p>
          <w:p w:rsidR="002213D4" w:rsidRDefault="002213D4" w:rsidP="005B7391">
            <w:pPr>
              <w:tabs>
                <w:tab w:val="num" w:pos="1440"/>
              </w:tabs>
              <w:jc w:val="both"/>
              <w:rPr>
                <w:rFonts w:cs="Arial"/>
                <w:sz w:val="20"/>
                <w:szCs w:val="20"/>
              </w:rPr>
            </w:pPr>
            <w:r>
              <w:rPr>
                <w:rFonts w:cs="Arial"/>
                <w:sz w:val="20"/>
                <w:szCs w:val="20"/>
              </w:rPr>
              <w:t xml:space="preserve">Following public consultation </w:t>
            </w:r>
            <w:hyperlink r:id="rId23" w:history="1">
              <w:r w:rsidRPr="002213D4">
                <w:rPr>
                  <w:rStyle w:val="Hyperlink"/>
                  <w:rFonts w:cs="Arial"/>
                  <w:sz w:val="20"/>
                  <w:szCs w:val="20"/>
                </w:rPr>
                <w:t>LASAAC Guidance on IFRS 9 Financial Instruments - Earmarking of gains not available to fund services</w:t>
              </w:r>
            </w:hyperlink>
            <w:r>
              <w:rPr>
                <w:rFonts w:cs="Arial"/>
                <w:sz w:val="20"/>
                <w:szCs w:val="20"/>
              </w:rPr>
              <w:t xml:space="preserve"> was issued including the following: </w:t>
            </w:r>
          </w:p>
          <w:p w:rsidR="002213D4" w:rsidRDefault="002213D4" w:rsidP="005B7391">
            <w:pPr>
              <w:tabs>
                <w:tab w:val="num" w:pos="1440"/>
              </w:tabs>
              <w:jc w:val="both"/>
              <w:rPr>
                <w:rFonts w:cs="Arial"/>
                <w:sz w:val="20"/>
                <w:szCs w:val="20"/>
              </w:rPr>
            </w:pPr>
          </w:p>
          <w:p w:rsidR="002213D4" w:rsidRPr="002213D4" w:rsidRDefault="002213D4" w:rsidP="002213D4">
            <w:pPr>
              <w:pStyle w:val="ListParagraph"/>
              <w:numPr>
                <w:ilvl w:val="0"/>
                <w:numId w:val="24"/>
              </w:numPr>
              <w:tabs>
                <w:tab w:val="num" w:pos="1440"/>
              </w:tabs>
              <w:jc w:val="both"/>
              <w:rPr>
                <w:rFonts w:cs="Arial"/>
                <w:sz w:val="20"/>
                <w:szCs w:val="20"/>
              </w:rPr>
            </w:pPr>
            <w:r w:rsidRPr="002213D4">
              <w:rPr>
                <w:rFonts w:cs="Arial"/>
                <w:sz w:val="20"/>
                <w:szCs w:val="20"/>
              </w:rPr>
              <w:t xml:space="preserve">specification that the guidance is mandatory and is ‘proper accounting practice’ </w:t>
            </w:r>
          </w:p>
          <w:p w:rsidR="002213D4" w:rsidRPr="002213D4" w:rsidRDefault="002213D4" w:rsidP="002213D4">
            <w:pPr>
              <w:pStyle w:val="ListParagraph"/>
              <w:numPr>
                <w:ilvl w:val="0"/>
                <w:numId w:val="24"/>
              </w:numPr>
              <w:tabs>
                <w:tab w:val="num" w:pos="1440"/>
              </w:tabs>
              <w:jc w:val="both"/>
              <w:rPr>
                <w:rFonts w:cs="Arial"/>
                <w:sz w:val="20"/>
                <w:szCs w:val="20"/>
              </w:rPr>
            </w:pPr>
            <w:r w:rsidRPr="002213D4">
              <w:rPr>
                <w:rFonts w:cs="Arial"/>
                <w:sz w:val="20"/>
                <w:szCs w:val="20"/>
              </w:rPr>
              <w:t>requirement to earmark an element of the general fund balance as being ‘not available to fund services’</w:t>
            </w:r>
          </w:p>
          <w:p w:rsidR="002213D4" w:rsidRPr="002213D4" w:rsidRDefault="002213D4" w:rsidP="002213D4">
            <w:pPr>
              <w:pStyle w:val="ListParagraph"/>
              <w:numPr>
                <w:ilvl w:val="0"/>
                <w:numId w:val="24"/>
              </w:numPr>
              <w:tabs>
                <w:tab w:val="num" w:pos="1440"/>
              </w:tabs>
              <w:jc w:val="both"/>
              <w:rPr>
                <w:rFonts w:cs="Arial"/>
                <w:sz w:val="20"/>
                <w:szCs w:val="20"/>
              </w:rPr>
            </w:pPr>
            <w:r w:rsidRPr="002213D4">
              <w:rPr>
                <w:rFonts w:cs="Arial"/>
                <w:sz w:val="20"/>
                <w:szCs w:val="20"/>
              </w:rPr>
              <w:t>specification that a net cumulative overall unrealised loss will affect the general fund balance that is available to fund services</w:t>
            </w:r>
          </w:p>
          <w:p w:rsidR="002213D4" w:rsidRPr="002213D4" w:rsidRDefault="002213D4" w:rsidP="002213D4">
            <w:pPr>
              <w:pStyle w:val="ListParagraph"/>
              <w:numPr>
                <w:ilvl w:val="0"/>
                <w:numId w:val="24"/>
              </w:numPr>
              <w:tabs>
                <w:tab w:val="num" w:pos="1440"/>
              </w:tabs>
              <w:jc w:val="both"/>
              <w:rPr>
                <w:rFonts w:cs="Arial"/>
                <w:sz w:val="20"/>
                <w:szCs w:val="20"/>
              </w:rPr>
            </w:pPr>
            <w:r w:rsidRPr="002213D4">
              <w:rPr>
                <w:rFonts w:cs="Arial"/>
                <w:sz w:val="20"/>
                <w:szCs w:val="20"/>
              </w:rPr>
              <w:t>specification of how to calculate the ‘not available to fund services’ earmarked balance, including reference to:</w:t>
            </w:r>
          </w:p>
          <w:p w:rsidR="002213D4" w:rsidRPr="002213D4" w:rsidRDefault="002213D4" w:rsidP="002213D4">
            <w:pPr>
              <w:pStyle w:val="ListParagraph"/>
              <w:numPr>
                <w:ilvl w:val="1"/>
                <w:numId w:val="24"/>
              </w:numPr>
              <w:tabs>
                <w:tab w:val="num" w:pos="1440"/>
              </w:tabs>
              <w:jc w:val="both"/>
              <w:rPr>
                <w:rFonts w:cs="Arial"/>
                <w:sz w:val="20"/>
                <w:szCs w:val="20"/>
              </w:rPr>
            </w:pPr>
            <w:r w:rsidRPr="002213D4">
              <w:rPr>
                <w:rFonts w:cs="Arial"/>
                <w:sz w:val="20"/>
                <w:szCs w:val="20"/>
              </w:rPr>
              <w:t>financial asset gains being ‘readily convertible to cash’</w:t>
            </w:r>
          </w:p>
          <w:p w:rsidR="002213D4" w:rsidRPr="002213D4" w:rsidRDefault="002213D4" w:rsidP="002213D4">
            <w:pPr>
              <w:pStyle w:val="ListParagraph"/>
              <w:numPr>
                <w:ilvl w:val="1"/>
                <w:numId w:val="24"/>
              </w:numPr>
              <w:tabs>
                <w:tab w:val="num" w:pos="1440"/>
              </w:tabs>
              <w:jc w:val="both"/>
              <w:rPr>
                <w:rFonts w:cs="Arial"/>
                <w:sz w:val="20"/>
                <w:szCs w:val="20"/>
              </w:rPr>
            </w:pPr>
            <w:r w:rsidRPr="002213D4">
              <w:rPr>
                <w:rFonts w:cs="Arial"/>
                <w:sz w:val="20"/>
                <w:szCs w:val="20"/>
              </w:rPr>
              <w:t>the criteria specified for this purpose</w:t>
            </w:r>
          </w:p>
          <w:p w:rsidR="00990163" w:rsidRDefault="002213D4" w:rsidP="00B21F41">
            <w:pPr>
              <w:pStyle w:val="ListParagraph"/>
              <w:numPr>
                <w:ilvl w:val="1"/>
                <w:numId w:val="24"/>
              </w:numPr>
              <w:tabs>
                <w:tab w:val="num" w:pos="1440"/>
              </w:tabs>
              <w:jc w:val="both"/>
              <w:rPr>
                <w:rFonts w:cs="Arial"/>
                <w:sz w:val="20"/>
                <w:szCs w:val="20"/>
              </w:rPr>
            </w:pPr>
            <w:r w:rsidRPr="00990163">
              <w:rPr>
                <w:rFonts w:cs="Arial"/>
                <w:sz w:val="20"/>
                <w:szCs w:val="20"/>
              </w:rPr>
              <w:t xml:space="preserve">reference to commercial sector determination of ‘readily convertible to cash’ </w:t>
            </w:r>
          </w:p>
          <w:p w:rsidR="002213D4" w:rsidRPr="00990163" w:rsidRDefault="002213D4" w:rsidP="00B21F41">
            <w:pPr>
              <w:pStyle w:val="ListParagraph"/>
              <w:numPr>
                <w:ilvl w:val="1"/>
                <w:numId w:val="24"/>
              </w:numPr>
              <w:tabs>
                <w:tab w:val="num" w:pos="1440"/>
              </w:tabs>
              <w:jc w:val="both"/>
              <w:rPr>
                <w:rFonts w:cs="Arial"/>
                <w:sz w:val="20"/>
                <w:szCs w:val="20"/>
              </w:rPr>
            </w:pPr>
            <w:r w:rsidRPr="00990163">
              <w:rPr>
                <w:rFonts w:cs="Arial"/>
                <w:sz w:val="20"/>
                <w:szCs w:val="20"/>
              </w:rPr>
              <w:t xml:space="preserve">inclusion of ‘volatile’ financial asset fair value gains in the earmarked balance (even where such assets are ‘readily convertible to cash’) based on an assessment of the prudence of relying on such gains to fund services </w:t>
            </w:r>
          </w:p>
          <w:p w:rsidR="002213D4" w:rsidRPr="002213D4" w:rsidRDefault="002213D4" w:rsidP="002213D4">
            <w:pPr>
              <w:pStyle w:val="ListParagraph"/>
              <w:numPr>
                <w:ilvl w:val="1"/>
                <w:numId w:val="24"/>
              </w:numPr>
              <w:tabs>
                <w:tab w:val="num" w:pos="1440"/>
              </w:tabs>
              <w:jc w:val="both"/>
              <w:rPr>
                <w:rFonts w:cs="Arial"/>
                <w:sz w:val="20"/>
                <w:szCs w:val="20"/>
              </w:rPr>
            </w:pPr>
            <w:r w:rsidRPr="002213D4">
              <w:rPr>
                <w:rFonts w:cs="Arial"/>
                <w:sz w:val="20"/>
                <w:szCs w:val="20"/>
              </w:rPr>
              <w:t>illustrative example of determination</w:t>
            </w:r>
            <w:r w:rsidR="00990163">
              <w:rPr>
                <w:rFonts w:cs="Arial"/>
                <w:sz w:val="20"/>
                <w:szCs w:val="20"/>
              </w:rPr>
              <w:t xml:space="preserve"> of the amount to be earmarked </w:t>
            </w:r>
          </w:p>
          <w:p w:rsidR="002213D4" w:rsidRPr="002213D4" w:rsidRDefault="002213D4" w:rsidP="002213D4">
            <w:pPr>
              <w:pStyle w:val="ListParagraph"/>
              <w:numPr>
                <w:ilvl w:val="0"/>
                <w:numId w:val="24"/>
              </w:numPr>
              <w:tabs>
                <w:tab w:val="num" w:pos="1440"/>
              </w:tabs>
              <w:jc w:val="both"/>
              <w:rPr>
                <w:rFonts w:cs="Arial"/>
                <w:sz w:val="20"/>
                <w:szCs w:val="20"/>
              </w:rPr>
            </w:pPr>
            <w:r w:rsidRPr="002213D4">
              <w:rPr>
                <w:rFonts w:cs="Arial"/>
                <w:sz w:val="20"/>
                <w:szCs w:val="20"/>
              </w:rPr>
              <w:t>disclosure requirements in the annual accounts</w:t>
            </w:r>
          </w:p>
          <w:p w:rsidR="002213D4" w:rsidRPr="002213D4" w:rsidRDefault="002213D4" w:rsidP="002213D4">
            <w:pPr>
              <w:pStyle w:val="ListParagraph"/>
              <w:numPr>
                <w:ilvl w:val="0"/>
                <w:numId w:val="24"/>
              </w:numPr>
              <w:tabs>
                <w:tab w:val="num" w:pos="1440"/>
              </w:tabs>
              <w:jc w:val="both"/>
              <w:rPr>
                <w:rFonts w:cs="Arial"/>
                <w:sz w:val="20"/>
                <w:szCs w:val="20"/>
              </w:rPr>
            </w:pPr>
            <w:r w:rsidRPr="002213D4">
              <w:rPr>
                <w:rFonts w:cs="Arial"/>
                <w:sz w:val="20"/>
                <w:szCs w:val="20"/>
              </w:rPr>
              <w:t>general fund balance to be a single figure on the balance sheet and similarly presented in the movement in reserves statement (MiRS)</w:t>
            </w:r>
          </w:p>
          <w:p w:rsidR="002213D4" w:rsidRPr="002213D4" w:rsidRDefault="002213D4" w:rsidP="002213D4">
            <w:pPr>
              <w:pStyle w:val="ListParagraph"/>
              <w:numPr>
                <w:ilvl w:val="1"/>
                <w:numId w:val="24"/>
              </w:numPr>
              <w:tabs>
                <w:tab w:val="num" w:pos="1440"/>
              </w:tabs>
              <w:jc w:val="both"/>
              <w:rPr>
                <w:rFonts w:cs="Arial"/>
                <w:sz w:val="20"/>
                <w:szCs w:val="20"/>
              </w:rPr>
            </w:pPr>
            <w:r w:rsidRPr="002213D4">
              <w:rPr>
                <w:rFonts w:cs="Arial"/>
                <w:sz w:val="20"/>
                <w:szCs w:val="20"/>
              </w:rPr>
              <w:t>disclosure of the specified amount as an ‘earmarked balance’ following the Code requirements</w:t>
            </w:r>
          </w:p>
          <w:p w:rsidR="002213D4" w:rsidRPr="002213D4" w:rsidRDefault="002213D4" w:rsidP="002213D4">
            <w:pPr>
              <w:pStyle w:val="ListParagraph"/>
              <w:numPr>
                <w:ilvl w:val="1"/>
                <w:numId w:val="24"/>
              </w:numPr>
              <w:tabs>
                <w:tab w:val="num" w:pos="1440"/>
              </w:tabs>
              <w:jc w:val="both"/>
              <w:rPr>
                <w:rFonts w:cs="Arial"/>
                <w:sz w:val="20"/>
                <w:szCs w:val="20"/>
              </w:rPr>
            </w:pPr>
            <w:r w:rsidRPr="002213D4">
              <w:rPr>
                <w:rFonts w:cs="Arial"/>
                <w:sz w:val="20"/>
                <w:szCs w:val="20"/>
              </w:rPr>
              <w:lastRenderedPageBreak/>
              <w:t>disclosures relating to fair value gains and losses held in the financial instruments revaluation reserve (eg financial instruments held at fair value through other comprehensive income and expenditure), particularly where there is a debit balance</w:t>
            </w:r>
          </w:p>
          <w:p w:rsidR="002213D4" w:rsidRPr="002213D4" w:rsidRDefault="002213D4" w:rsidP="002213D4">
            <w:pPr>
              <w:pStyle w:val="ListParagraph"/>
              <w:numPr>
                <w:ilvl w:val="1"/>
                <w:numId w:val="24"/>
              </w:numPr>
              <w:tabs>
                <w:tab w:val="num" w:pos="1440"/>
              </w:tabs>
              <w:jc w:val="both"/>
              <w:rPr>
                <w:rFonts w:cs="Arial"/>
                <w:sz w:val="20"/>
                <w:szCs w:val="20"/>
              </w:rPr>
            </w:pPr>
            <w:r w:rsidRPr="002213D4">
              <w:rPr>
                <w:rFonts w:cs="Arial"/>
                <w:sz w:val="20"/>
                <w:szCs w:val="20"/>
              </w:rPr>
              <w:t>application of materiality</w:t>
            </w:r>
          </w:p>
          <w:p w:rsidR="002213D4" w:rsidRDefault="002213D4" w:rsidP="002213D4">
            <w:pPr>
              <w:pStyle w:val="ListParagraph"/>
              <w:numPr>
                <w:ilvl w:val="1"/>
                <w:numId w:val="24"/>
              </w:numPr>
              <w:tabs>
                <w:tab w:val="num" w:pos="1440"/>
              </w:tabs>
              <w:jc w:val="both"/>
              <w:rPr>
                <w:rFonts w:cs="Arial"/>
                <w:sz w:val="20"/>
                <w:szCs w:val="20"/>
              </w:rPr>
            </w:pPr>
            <w:r w:rsidRPr="002213D4">
              <w:rPr>
                <w:rFonts w:cs="Arial"/>
                <w:sz w:val="20"/>
                <w:szCs w:val="20"/>
              </w:rPr>
              <w:t xml:space="preserve">illustrative disclosure </w:t>
            </w:r>
          </w:p>
          <w:p w:rsidR="002213D4" w:rsidRPr="002213D4" w:rsidRDefault="002213D4" w:rsidP="002213D4">
            <w:pPr>
              <w:pStyle w:val="ListParagraph"/>
              <w:tabs>
                <w:tab w:val="num" w:pos="1440"/>
              </w:tabs>
              <w:ind w:left="1440"/>
              <w:jc w:val="both"/>
              <w:rPr>
                <w:rFonts w:cs="Arial"/>
                <w:sz w:val="20"/>
                <w:szCs w:val="20"/>
              </w:rPr>
            </w:pPr>
          </w:p>
          <w:p w:rsidR="002213D4" w:rsidRPr="002213D4" w:rsidRDefault="002213D4" w:rsidP="002213D4">
            <w:pPr>
              <w:pStyle w:val="ListParagraph"/>
              <w:numPr>
                <w:ilvl w:val="0"/>
                <w:numId w:val="24"/>
              </w:numPr>
              <w:tabs>
                <w:tab w:val="num" w:pos="1440"/>
              </w:tabs>
              <w:jc w:val="both"/>
              <w:rPr>
                <w:rFonts w:cs="Arial"/>
                <w:sz w:val="20"/>
                <w:szCs w:val="20"/>
              </w:rPr>
            </w:pPr>
            <w:r w:rsidRPr="002213D4">
              <w:rPr>
                <w:rFonts w:cs="Arial"/>
                <w:sz w:val="20"/>
                <w:szCs w:val="20"/>
              </w:rPr>
              <w:t>application of the above to Housing Revenue Account balances.</w:t>
            </w:r>
          </w:p>
          <w:p w:rsidR="002213D4" w:rsidRDefault="002213D4" w:rsidP="005B7391">
            <w:pPr>
              <w:tabs>
                <w:tab w:val="num" w:pos="1440"/>
              </w:tabs>
              <w:jc w:val="both"/>
              <w:rPr>
                <w:rFonts w:cs="Arial"/>
                <w:sz w:val="20"/>
                <w:szCs w:val="20"/>
              </w:rPr>
            </w:pPr>
          </w:p>
          <w:p w:rsidR="00C11534" w:rsidRPr="00C11534" w:rsidRDefault="00C11534" w:rsidP="005B7391">
            <w:pPr>
              <w:tabs>
                <w:tab w:val="num" w:pos="1440"/>
              </w:tabs>
              <w:jc w:val="both"/>
              <w:rPr>
                <w:rFonts w:cs="Arial"/>
                <w:sz w:val="20"/>
                <w:szCs w:val="20"/>
              </w:rPr>
            </w:pPr>
          </w:p>
        </w:tc>
        <w:tc>
          <w:tcPr>
            <w:tcW w:w="1529" w:type="dxa"/>
            <w:shd w:val="clear" w:color="auto" w:fill="auto"/>
          </w:tcPr>
          <w:p w:rsidR="00C11534" w:rsidRPr="00C11534" w:rsidRDefault="00C11534" w:rsidP="00990163">
            <w:pPr>
              <w:tabs>
                <w:tab w:val="num" w:pos="1440"/>
              </w:tabs>
              <w:jc w:val="both"/>
              <w:rPr>
                <w:rFonts w:cs="Arial"/>
                <w:sz w:val="20"/>
                <w:szCs w:val="20"/>
              </w:rPr>
            </w:pPr>
            <w:r w:rsidRPr="00C11534">
              <w:rPr>
                <w:rFonts w:cs="Arial"/>
                <w:sz w:val="20"/>
                <w:szCs w:val="20"/>
              </w:rPr>
              <w:lastRenderedPageBreak/>
              <w:t>A, C,</w:t>
            </w:r>
            <w:r w:rsidR="00990163">
              <w:rPr>
                <w:rFonts w:cs="Arial"/>
                <w:sz w:val="20"/>
                <w:szCs w:val="20"/>
              </w:rPr>
              <w:t xml:space="preserve"> D, </w:t>
            </w:r>
            <w:r w:rsidRPr="00C11534">
              <w:rPr>
                <w:rFonts w:cs="Arial"/>
                <w:sz w:val="20"/>
                <w:szCs w:val="20"/>
              </w:rPr>
              <w:t>E</w:t>
            </w:r>
          </w:p>
        </w:tc>
      </w:tr>
      <w:tr w:rsidR="00826624" w:rsidRPr="00C11534" w:rsidTr="00E32B00">
        <w:tc>
          <w:tcPr>
            <w:tcW w:w="471" w:type="dxa"/>
            <w:shd w:val="clear" w:color="auto" w:fill="auto"/>
          </w:tcPr>
          <w:p w:rsidR="00826624" w:rsidRPr="00C11534" w:rsidRDefault="00C11534" w:rsidP="000F705D">
            <w:pPr>
              <w:tabs>
                <w:tab w:val="num" w:pos="1440"/>
              </w:tabs>
              <w:jc w:val="both"/>
              <w:rPr>
                <w:rFonts w:cs="Arial"/>
                <w:sz w:val="20"/>
                <w:szCs w:val="20"/>
              </w:rPr>
            </w:pPr>
            <w:r>
              <w:rPr>
                <w:rFonts w:cs="Arial"/>
                <w:sz w:val="20"/>
                <w:szCs w:val="20"/>
              </w:rPr>
              <w:lastRenderedPageBreak/>
              <w:t>7</w:t>
            </w:r>
          </w:p>
        </w:tc>
        <w:tc>
          <w:tcPr>
            <w:tcW w:w="2198" w:type="dxa"/>
            <w:shd w:val="clear" w:color="auto" w:fill="auto"/>
          </w:tcPr>
          <w:p w:rsidR="00826624" w:rsidRPr="00C11534" w:rsidRDefault="00826624" w:rsidP="000F705D">
            <w:pPr>
              <w:tabs>
                <w:tab w:val="num" w:pos="1440"/>
              </w:tabs>
              <w:jc w:val="both"/>
              <w:rPr>
                <w:rFonts w:cs="Arial"/>
                <w:b/>
                <w:sz w:val="20"/>
                <w:szCs w:val="20"/>
              </w:rPr>
            </w:pPr>
            <w:r w:rsidRPr="00C11534">
              <w:rPr>
                <w:rFonts w:cs="Arial"/>
                <w:b/>
                <w:sz w:val="20"/>
                <w:szCs w:val="20"/>
              </w:rPr>
              <w:t>Internal Transactions and Operating Segments Reporting</w:t>
            </w:r>
          </w:p>
          <w:p w:rsidR="005F7BC4" w:rsidRPr="00C11534" w:rsidRDefault="005F7BC4" w:rsidP="000F705D">
            <w:pPr>
              <w:tabs>
                <w:tab w:val="num" w:pos="1440"/>
              </w:tabs>
              <w:jc w:val="both"/>
              <w:rPr>
                <w:rFonts w:cs="Arial"/>
                <w:b/>
                <w:sz w:val="20"/>
                <w:szCs w:val="20"/>
              </w:rPr>
            </w:pPr>
          </w:p>
          <w:p w:rsidR="005F7BC4" w:rsidRPr="00C11534" w:rsidRDefault="005F7BC4" w:rsidP="000F705D">
            <w:pPr>
              <w:tabs>
                <w:tab w:val="num" w:pos="1440"/>
              </w:tabs>
              <w:jc w:val="both"/>
              <w:rPr>
                <w:rFonts w:cs="Arial"/>
                <w:b/>
                <w:sz w:val="20"/>
                <w:szCs w:val="20"/>
              </w:rPr>
            </w:pPr>
            <w:r w:rsidRPr="00C11534">
              <w:rPr>
                <w:rFonts w:cs="Arial"/>
                <w:b/>
                <w:sz w:val="20"/>
                <w:szCs w:val="20"/>
              </w:rPr>
              <w:t xml:space="preserve">/ </w:t>
            </w:r>
          </w:p>
          <w:p w:rsidR="005F7BC4" w:rsidRPr="00C11534" w:rsidRDefault="005F7BC4" w:rsidP="000F705D">
            <w:pPr>
              <w:tabs>
                <w:tab w:val="num" w:pos="1440"/>
              </w:tabs>
              <w:jc w:val="both"/>
              <w:rPr>
                <w:rFonts w:cs="Arial"/>
                <w:b/>
                <w:sz w:val="20"/>
                <w:szCs w:val="20"/>
              </w:rPr>
            </w:pPr>
          </w:p>
          <w:p w:rsidR="005F7BC4" w:rsidRPr="00C11534" w:rsidRDefault="005F7BC4" w:rsidP="000F705D">
            <w:pPr>
              <w:tabs>
                <w:tab w:val="num" w:pos="1440"/>
              </w:tabs>
              <w:jc w:val="both"/>
              <w:rPr>
                <w:rFonts w:cs="Arial"/>
                <w:b/>
                <w:sz w:val="20"/>
                <w:szCs w:val="20"/>
              </w:rPr>
            </w:pPr>
            <w:r w:rsidRPr="00C11534">
              <w:rPr>
                <w:rFonts w:cs="Arial"/>
                <w:b/>
                <w:sz w:val="20"/>
                <w:szCs w:val="20"/>
              </w:rPr>
              <w:t xml:space="preserve">Insurance Accounting </w:t>
            </w:r>
          </w:p>
          <w:p w:rsidR="005F7BC4" w:rsidRPr="00C11534" w:rsidRDefault="005F7BC4" w:rsidP="000F705D">
            <w:pPr>
              <w:tabs>
                <w:tab w:val="num" w:pos="1440"/>
              </w:tabs>
              <w:jc w:val="both"/>
              <w:rPr>
                <w:rFonts w:cs="Arial"/>
                <w:b/>
                <w:sz w:val="20"/>
                <w:szCs w:val="20"/>
              </w:rPr>
            </w:pPr>
          </w:p>
          <w:p w:rsidR="005F7BC4" w:rsidRPr="00C11534" w:rsidRDefault="005F7BC4" w:rsidP="000F705D">
            <w:pPr>
              <w:tabs>
                <w:tab w:val="num" w:pos="1440"/>
              </w:tabs>
              <w:jc w:val="both"/>
              <w:rPr>
                <w:rFonts w:cs="Arial"/>
                <w:b/>
                <w:sz w:val="20"/>
                <w:szCs w:val="20"/>
              </w:rPr>
            </w:pPr>
          </w:p>
          <w:p w:rsidR="005F7BC4" w:rsidRPr="00C11534" w:rsidRDefault="005F7BC4" w:rsidP="000F705D">
            <w:pPr>
              <w:tabs>
                <w:tab w:val="num" w:pos="1440"/>
              </w:tabs>
              <w:jc w:val="both"/>
              <w:rPr>
                <w:rFonts w:cs="Arial"/>
                <w:b/>
                <w:sz w:val="20"/>
                <w:szCs w:val="20"/>
              </w:rPr>
            </w:pPr>
          </w:p>
        </w:tc>
        <w:tc>
          <w:tcPr>
            <w:tcW w:w="10374" w:type="dxa"/>
            <w:shd w:val="clear" w:color="auto" w:fill="auto"/>
          </w:tcPr>
          <w:p w:rsidR="00826624" w:rsidRPr="00C11534" w:rsidRDefault="005F7BC4" w:rsidP="005F7BC4">
            <w:pPr>
              <w:jc w:val="both"/>
              <w:rPr>
                <w:rFonts w:cs="Arial"/>
                <w:sz w:val="20"/>
                <w:szCs w:val="20"/>
              </w:rPr>
            </w:pPr>
            <w:r w:rsidRPr="00C11534">
              <w:rPr>
                <w:rFonts w:cs="Arial"/>
                <w:sz w:val="20"/>
                <w:szCs w:val="20"/>
              </w:rPr>
              <w:t>To support implementation of the Code’s requirements regarding the elimination of internal transactions from the Comprehensive Income and Expenditure Statement, LASAAC initiated two work items: guidance on presentation requirements; and a review of the existing LASAAC insurance accounting guidance.</w:t>
            </w:r>
          </w:p>
          <w:p w:rsidR="005F7BC4" w:rsidRPr="00C11534" w:rsidRDefault="005F7BC4" w:rsidP="005F7BC4">
            <w:pPr>
              <w:jc w:val="both"/>
              <w:rPr>
                <w:rFonts w:cs="Arial"/>
                <w:sz w:val="20"/>
                <w:szCs w:val="20"/>
              </w:rPr>
            </w:pPr>
          </w:p>
          <w:p w:rsidR="005F7BC4" w:rsidRPr="00C11534" w:rsidRDefault="005F7BC4" w:rsidP="005F7BC4">
            <w:pPr>
              <w:jc w:val="both"/>
              <w:rPr>
                <w:rFonts w:cs="Arial"/>
                <w:sz w:val="20"/>
                <w:szCs w:val="20"/>
              </w:rPr>
            </w:pPr>
            <w:r w:rsidRPr="00C11534">
              <w:rPr>
                <w:rFonts w:cs="Arial"/>
                <w:sz w:val="20"/>
                <w:szCs w:val="20"/>
              </w:rPr>
              <w:t xml:space="preserve">These work streams resulted in the development of a single advisory notice to support Code compliance for 2018/19. This was developed with LASAAC member input and a formal public consultation process. The </w:t>
            </w:r>
            <w:hyperlink r:id="rId24" w:history="1">
              <w:r w:rsidRPr="00C11534">
                <w:rPr>
                  <w:rStyle w:val="Hyperlink"/>
                  <w:rFonts w:cs="Arial"/>
                  <w:sz w:val="20"/>
                  <w:szCs w:val="20"/>
                </w:rPr>
                <w:t>LASAAC Advisory Notice on Accounting for Internal Transactions and Insurance Arrangements</w:t>
              </w:r>
            </w:hyperlink>
            <w:r w:rsidRPr="00C11534">
              <w:rPr>
                <w:rFonts w:cs="Arial"/>
                <w:sz w:val="20"/>
                <w:szCs w:val="20"/>
              </w:rPr>
              <w:t xml:space="preserve"> addresses the following areas:</w:t>
            </w:r>
          </w:p>
          <w:p w:rsidR="005F7BC4" w:rsidRPr="00C11534" w:rsidRDefault="005F7BC4" w:rsidP="005F7BC4">
            <w:pPr>
              <w:jc w:val="both"/>
              <w:rPr>
                <w:rFonts w:cs="Arial"/>
                <w:sz w:val="20"/>
                <w:szCs w:val="20"/>
              </w:rPr>
            </w:pP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The advisory notice is not mandatory and does not change or amend the Code of Practice requirements.</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Internal transactions are not permitted in the CIES by the Code of Practice.</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Previous LASAAC guidance on Accounting for Insurance in Local Authorities in Scotland (LASAAC, 2005) is withdrawn.</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Transfers to or from an insurance fund should be presented in the movement in reserves statements (MiRS).</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The Code requirements do not affect or dictate a local authority’s own internal arrangements for management control and recording purposes.</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lastRenderedPageBreak/>
              <w:t>Adjustments between management reporting and required CIES presentation should be made in the expenditure and funding analysis.</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The re-allocation or apportionment of underlying expenditure is acceptable, for example for presentation of costs incurred by the Housing Revenue Account or other segments under a ‘controllable budget’ arrangement.</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Illustrative examples showing management reporting presentation compared to CIES presentation are included.</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The accounting policy should be determined and disclosed in accordance with the Code requirements.</w:t>
            </w:r>
          </w:p>
          <w:p w:rsidR="005F7BC4" w:rsidRPr="00C11534" w:rsidRDefault="005F7BC4" w:rsidP="005F7BC4">
            <w:pPr>
              <w:pStyle w:val="ListParagraph"/>
              <w:numPr>
                <w:ilvl w:val="0"/>
                <w:numId w:val="22"/>
              </w:numPr>
              <w:jc w:val="both"/>
              <w:rPr>
                <w:rFonts w:cs="Arial"/>
                <w:sz w:val="20"/>
                <w:szCs w:val="20"/>
              </w:rPr>
            </w:pPr>
            <w:r w:rsidRPr="00C11534">
              <w:rPr>
                <w:rFonts w:cs="Arial"/>
                <w:sz w:val="20"/>
                <w:szCs w:val="20"/>
              </w:rPr>
              <w:t>Where material, restatement of 2017/18 comparatives is required.</w:t>
            </w:r>
          </w:p>
          <w:p w:rsidR="00C11534" w:rsidRPr="00C11534" w:rsidRDefault="00C11534" w:rsidP="00C11534">
            <w:pPr>
              <w:jc w:val="both"/>
              <w:rPr>
                <w:rFonts w:cs="Arial"/>
                <w:sz w:val="20"/>
                <w:szCs w:val="20"/>
              </w:rPr>
            </w:pPr>
          </w:p>
          <w:p w:rsidR="005F7BC4" w:rsidRPr="00C11534" w:rsidRDefault="005F7BC4" w:rsidP="00C11534">
            <w:pPr>
              <w:jc w:val="both"/>
              <w:rPr>
                <w:rFonts w:cs="Arial"/>
                <w:sz w:val="20"/>
                <w:szCs w:val="20"/>
              </w:rPr>
            </w:pPr>
            <w:r w:rsidRPr="00C11534">
              <w:rPr>
                <w:rFonts w:cs="Arial"/>
                <w:sz w:val="20"/>
                <w:szCs w:val="20"/>
              </w:rPr>
              <w:t>LASAAC is grateful for the participation of, and contributions from, all stakeholders involved in the development of the guidance.</w:t>
            </w:r>
          </w:p>
          <w:p w:rsidR="005F7BC4" w:rsidRPr="00C11534" w:rsidRDefault="005F7BC4" w:rsidP="005F7BC4">
            <w:pPr>
              <w:jc w:val="both"/>
              <w:rPr>
                <w:rFonts w:cs="Arial"/>
                <w:sz w:val="20"/>
                <w:szCs w:val="20"/>
              </w:rPr>
            </w:pPr>
          </w:p>
        </w:tc>
        <w:tc>
          <w:tcPr>
            <w:tcW w:w="1529" w:type="dxa"/>
            <w:shd w:val="clear" w:color="auto" w:fill="auto"/>
          </w:tcPr>
          <w:p w:rsidR="00826624" w:rsidRPr="00C11534" w:rsidRDefault="003D7C9D" w:rsidP="000F705D">
            <w:pPr>
              <w:tabs>
                <w:tab w:val="num" w:pos="1440"/>
              </w:tabs>
              <w:jc w:val="both"/>
              <w:rPr>
                <w:rFonts w:cs="Arial"/>
                <w:sz w:val="20"/>
                <w:szCs w:val="20"/>
              </w:rPr>
            </w:pPr>
            <w:r w:rsidRPr="00C11534">
              <w:rPr>
                <w:rFonts w:cs="Arial"/>
                <w:sz w:val="20"/>
                <w:szCs w:val="20"/>
              </w:rPr>
              <w:lastRenderedPageBreak/>
              <w:t>A, C, E</w:t>
            </w:r>
          </w:p>
        </w:tc>
      </w:tr>
      <w:tr w:rsidR="00DA2122" w:rsidRPr="00C11534" w:rsidTr="00E32B00">
        <w:tc>
          <w:tcPr>
            <w:tcW w:w="471" w:type="dxa"/>
            <w:shd w:val="clear" w:color="auto" w:fill="auto"/>
          </w:tcPr>
          <w:p w:rsidR="00674792" w:rsidRPr="00C11534" w:rsidRDefault="00C11534" w:rsidP="000F705D">
            <w:pPr>
              <w:tabs>
                <w:tab w:val="num" w:pos="1440"/>
              </w:tabs>
              <w:jc w:val="both"/>
              <w:rPr>
                <w:rFonts w:cs="Arial"/>
                <w:sz w:val="20"/>
                <w:szCs w:val="20"/>
              </w:rPr>
            </w:pPr>
            <w:r>
              <w:rPr>
                <w:rFonts w:cs="Arial"/>
                <w:sz w:val="20"/>
                <w:szCs w:val="20"/>
              </w:rPr>
              <w:t>8</w:t>
            </w:r>
          </w:p>
        </w:tc>
        <w:tc>
          <w:tcPr>
            <w:tcW w:w="2198" w:type="dxa"/>
            <w:shd w:val="clear" w:color="auto" w:fill="auto"/>
          </w:tcPr>
          <w:p w:rsidR="00674792" w:rsidRPr="00C11534" w:rsidRDefault="00D90F78" w:rsidP="000F705D">
            <w:pPr>
              <w:tabs>
                <w:tab w:val="num" w:pos="1440"/>
              </w:tabs>
              <w:jc w:val="both"/>
              <w:rPr>
                <w:rFonts w:cs="Arial"/>
                <w:b/>
                <w:sz w:val="20"/>
                <w:szCs w:val="20"/>
              </w:rPr>
            </w:pPr>
            <w:r w:rsidRPr="00C11534">
              <w:rPr>
                <w:rFonts w:cs="Arial"/>
                <w:b/>
                <w:sz w:val="20"/>
                <w:szCs w:val="20"/>
              </w:rPr>
              <w:t>Integration of Adult Health &amp; Social Care</w:t>
            </w:r>
          </w:p>
          <w:p w:rsidR="00D90F78" w:rsidRPr="00C11534" w:rsidRDefault="00D90F78" w:rsidP="000F705D">
            <w:pPr>
              <w:tabs>
                <w:tab w:val="num" w:pos="1440"/>
              </w:tabs>
              <w:jc w:val="both"/>
              <w:rPr>
                <w:rFonts w:cs="Arial"/>
                <w:sz w:val="20"/>
                <w:szCs w:val="20"/>
              </w:rPr>
            </w:pPr>
          </w:p>
        </w:tc>
        <w:tc>
          <w:tcPr>
            <w:tcW w:w="10374" w:type="dxa"/>
            <w:shd w:val="clear" w:color="auto" w:fill="auto"/>
          </w:tcPr>
          <w:p w:rsidR="00C11534" w:rsidRPr="00C11534" w:rsidRDefault="00372696" w:rsidP="00C11534">
            <w:pPr>
              <w:tabs>
                <w:tab w:val="num" w:pos="1440"/>
              </w:tabs>
              <w:jc w:val="both"/>
              <w:rPr>
                <w:rFonts w:cs="Arial"/>
                <w:sz w:val="20"/>
                <w:szCs w:val="20"/>
              </w:rPr>
            </w:pPr>
            <w:r w:rsidRPr="00C11534">
              <w:rPr>
                <w:rFonts w:cs="Arial"/>
                <w:sz w:val="20"/>
                <w:szCs w:val="20"/>
              </w:rPr>
              <w:t xml:space="preserve">For the </w:t>
            </w:r>
            <w:r w:rsidR="00BE17A4" w:rsidRPr="00C11534">
              <w:rPr>
                <w:rFonts w:cs="Arial"/>
                <w:sz w:val="20"/>
                <w:szCs w:val="20"/>
              </w:rPr>
              <w:t>201</w:t>
            </w:r>
            <w:r w:rsidR="00C11534" w:rsidRPr="00C11534">
              <w:rPr>
                <w:rFonts w:cs="Arial"/>
                <w:sz w:val="20"/>
                <w:szCs w:val="20"/>
              </w:rPr>
              <w:t>8/19</w:t>
            </w:r>
            <w:r w:rsidR="00BE17A4" w:rsidRPr="00C11534">
              <w:rPr>
                <w:rFonts w:cs="Arial"/>
                <w:sz w:val="20"/>
                <w:szCs w:val="20"/>
              </w:rPr>
              <w:t xml:space="preserve"> financial year LASAAC </w:t>
            </w:r>
            <w:r w:rsidR="00C11534" w:rsidRPr="00C11534">
              <w:rPr>
                <w:rFonts w:cs="Arial"/>
                <w:sz w:val="20"/>
                <w:szCs w:val="20"/>
              </w:rPr>
              <w:t xml:space="preserve">undertook a further review to ensure that the existing LASAAC </w:t>
            </w:r>
            <w:r w:rsidR="00022012">
              <w:rPr>
                <w:rFonts w:cs="Arial"/>
                <w:sz w:val="20"/>
                <w:szCs w:val="20"/>
              </w:rPr>
              <w:t xml:space="preserve">guidance </w:t>
            </w:r>
            <w:r w:rsidR="00C11534" w:rsidRPr="00C11534">
              <w:rPr>
                <w:rFonts w:cs="Arial"/>
                <w:sz w:val="20"/>
                <w:szCs w:val="20"/>
              </w:rPr>
              <w:t>remained relevant and to address issue</w:t>
            </w:r>
            <w:r w:rsidR="0026295E">
              <w:rPr>
                <w:rFonts w:cs="Arial"/>
                <w:sz w:val="20"/>
                <w:szCs w:val="20"/>
              </w:rPr>
              <w:t>s</w:t>
            </w:r>
            <w:r w:rsidR="00C11534" w:rsidRPr="00C11534">
              <w:rPr>
                <w:rFonts w:cs="Arial"/>
                <w:sz w:val="20"/>
                <w:szCs w:val="20"/>
              </w:rPr>
              <w:t xml:space="preserve"> identified from the 17/18 annual accounts process. A working group with stakeholder representatives was formed which developed guidance. The guidance was subject to public consultation. The </w:t>
            </w:r>
            <w:hyperlink r:id="rId25" w:history="1">
              <w:r w:rsidR="00C11534" w:rsidRPr="00C11534">
                <w:rPr>
                  <w:rStyle w:val="Hyperlink"/>
                  <w:rFonts w:cs="Arial"/>
                  <w:sz w:val="20"/>
                  <w:szCs w:val="20"/>
                </w:rPr>
                <w:t>guidance on accounting for the integration of health and social care</w:t>
              </w:r>
            </w:hyperlink>
            <w:r w:rsidR="00C11534" w:rsidRPr="00C11534">
              <w:rPr>
                <w:rFonts w:cs="Arial"/>
                <w:sz w:val="20"/>
                <w:szCs w:val="20"/>
              </w:rPr>
              <w:t xml:space="preserve"> was consequently updated to address:</w:t>
            </w:r>
          </w:p>
          <w:p w:rsidR="00C11534" w:rsidRPr="00C11534" w:rsidRDefault="00C11534" w:rsidP="00C11534">
            <w:pPr>
              <w:tabs>
                <w:tab w:val="num" w:pos="1440"/>
              </w:tabs>
              <w:jc w:val="both"/>
              <w:rPr>
                <w:rFonts w:cs="Arial"/>
                <w:sz w:val="20"/>
                <w:szCs w:val="20"/>
              </w:rPr>
            </w:pPr>
          </w:p>
          <w:p w:rsidR="00C11534" w:rsidRPr="00C11534" w:rsidRDefault="00C11534" w:rsidP="00C11534">
            <w:pPr>
              <w:pStyle w:val="ListParagraph"/>
              <w:numPr>
                <w:ilvl w:val="0"/>
                <w:numId w:val="23"/>
              </w:numPr>
              <w:tabs>
                <w:tab w:val="num" w:pos="1440"/>
              </w:tabs>
              <w:jc w:val="both"/>
              <w:rPr>
                <w:rFonts w:cs="Arial"/>
                <w:sz w:val="20"/>
                <w:szCs w:val="20"/>
              </w:rPr>
            </w:pPr>
            <w:r w:rsidRPr="00C11534">
              <w:rPr>
                <w:rFonts w:cs="Arial"/>
                <w:sz w:val="20"/>
                <w:szCs w:val="20"/>
              </w:rPr>
              <w:t xml:space="preserve">Treatment of over and under spends </w:t>
            </w:r>
          </w:p>
          <w:p w:rsidR="00C11534" w:rsidRPr="00C11534" w:rsidRDefault="00C11534" w:rsidP="00C11534">
            <w:pPr>
              <w:pStyle w:val="ListParagraph"/>
              <w:numPr>
                <w:ilvl w:val="0"/>
                <w:numId w:val="23"/>
              </w:numPr>
              <w:tabs>
                <w:tab w:val="num" w:pos="1440"/>
              </w:tabs>
              <w:jc w:val="both"/>
              <w:rPr>
                <w:rFonts w:cs="Arial"/>
                <w:sz w:val="20"/>
                <w:szCs w:val="20"/>
              </w:rPr>
            </w:pPr>
            <w:r w:rsidRPr="00C11534">
              <w:rPr>
                <w:rFonts w:cs="Arial"/>
                <w:sz w:val="20"/>
                <w:szCs w:val="20"/>
              </w:rPr>
              <w:t xml:space="preserve">Presentation of a ‘net liability’ (negative reserves) position </w:t>
            </w:r>
          </w:p>
          <w:p w:rsidR="00C11534" w:rsidRPr="00C11534" w:rsidRDefault="00C11534" w:rsidP="00C11534">
            <w:pPr>
              <w:pStyle w:val="ListParagraph"/>
              <w:numPr>
                <w:ilvl w:val="0"/>
                <w:numId w:val="23"/>
              </w:numPr>
              <w:tabs>
                <w:tab w:val="num" w:pos="1440"/>
              </w:tabs>
              <w:jc w:val="both"/>
              <w:rPr>
                <w:rFonts w:cs="Arial"/>
                <w:sz w:val="20"/>
                <w:szCs w:val="20"/>
              </w:rPr>
            </w:pPr>
            <w:r w:rsidRPr="00C11534">
              <w:rPr>
                <w:rFonts w:cs="Arial"/>
                <w:sz w:val="20"/>
                <w:szCs w:val="20"/>
              </w:rPr>
              <w:t xml:space="preserve">Hosted services </w:t>
            </w:r>
          </w:p>
          <w:p w:rsidR="00C11534" w:rsidRPr="00C11534" w:rsidRDefault="00C11534" w:rsidP="00C11534">
            <w:pPr>
              <w:pStyle w:val="ListParagraph"/>
              <w:numPr>
                <w:ilvl w:val="0"/>
                <w:numId w:val="23"/>
              </w:numPr>
              <w:tabs>
                <w:tab w:val="num" w:pos="1440"/>
              </w:tabs>
              <w:jc w:val="both"/>
              <w:rPr>
                <w:rFonts w:cs="Arial"/>
                <w:sz w:val="20"/>
                <w:szCs w:val="20"/>
              </w:rPr>
            </w:pPr>
            <w:r w:rsidRPr="00C11534">
              <w:rPr>
                <w:rFonts w:cs="Arial"/>
                <w:sz w:val="20"/>
                <w:szCs w:val="20"/>
              </w:rPr>
              <w:t xml:space="preserve">Set Aside Arrangements </w:t>
            </w:r>
          </w:p>
          <w:p w:rsidR="00C11534" w:rsidRPr="00C11534" w:rsidRDefault="00C11534" w:rsidP="00C11534">
            <w:pPr>
              <w:pStyle w:val="ListParagraph"/>
              <w:numPr>
                <w:ilvl w:val="0"/>
                <w:numId w:val="23"/>
              </w:numPr>
              <w:tabs>
                <w:tab w:val="num" w:pos="1440"/>
              </w:tabs>
              <w:jc w:val="both"/>
              <w:rPr>
                <w:rFonts w:cs="Arial"/>
                <w:sz w:val="20"/>
                <w:szCs w:val="20"/>
              </w:rPr>
            </w:pPr>
            <w:r w:rsidRPr="00C11534">
              <w:rPr>
                <w:rFonts w:cs="Arial"/>
                <w:sz w:val="20"/>
                <w:szCs w:val="20"/>
              </w:rPr>
              <w:t xml:space="preserve">Earmarked elements of General Fund balances </w:t>
            </w:r>
          </w:p>
          <w:p w:rsidR="00C11534" w:rsidRPr="00C11534" w:rsidRDefault="00C11534" w:rsidP="00C11534">
            <w:pPr>
              <w:pStyle w:val="ListParagraph"/>
              <w:numPr>
                <w:ilvl w:val="0"/>
                <w:numId w:val="23"/>
              </w:numPr>
              <w:tabs>
                <w:tab w:val="num" w:pos="1440"/>
              </w:tabs>
              <w:jc w:val="both"/>
              <w:rPr>
                <w:rFonts w:cs="Arial"/>
                <w:sz w:val="20"/>
                <w:szCs w:val="20"/>
              </w:rPr>
            </w:pPr>
            <w:r w:rsidRPr="00C11534">
              <w:rPr>
                <w:rFonts w:cs="Arial"/>
                <w:sz w:val="20"/>
                <w:szCs w:val="20"/>
              </w:rPr>
              <w:t>Critical Judgements (</w:t>
            </w:r>
          </w:p>
          <w:p w:rsidR="00C11534" w:rsidRPr="00C11534" w:rsidRDefault="00C11534" w:rsidP="00C11534">
            <w:pPr>
              <w:pStyle w:val="ListParagraph"/>
              <w:numPr>
                <w:ilvl w:val="0"/>
                <w:numId w:val="23"/>
              </w:numPr>
              <w:tabs>
                <w:tab w:val="num" w:pos="1440"/>
              </w:tabs>
              <w:jc w:val="both"/>
              <w:rPr>
                <w:rFonts w:cs="Arial"/>
                <w:sz w:val="20"/>
                <w:szCs w:val="20"/>
              </w:rPr>
            </w:pPr>
            <w:r w:rsidRPr="00C11534">
              <w:rPr>
                <w:rFonts w:cs="Arial"/>
                <w:sz w:val="20"/>
                <w:szCs w:val="20"/>
              </w:rPr>
              <w:t xml:space="preserve">Arrangements for agreeing balances and transactions </w:t>
            </w:r>
          </w:p>
          <w:p w:rsidR="00C11534" w:rsidRPr="00C11534" w:rsidRDefault="00C11534" w:rsidP="00C11534">
            <w:pPr>
              <w:tabs>
                <w:tab w:val="num" w:pos="1440"/>
              </w:tabs>
              <w:jc w:val="both"/>
              <w:rPr>
                <w:rFonts w:cs="Arial"/>
                <w:sz w:val="20"/>
                <w:szCs w:val="20"/>
              </w:rPr>
            </w:pPr>
          </w:p>
          <w:p w:rsidR="00641AB3" w:rsidRPr="00C11534" w:rsidRDefault="00C11534" w:rsidP="00C11534">
            <w:pPr>
              <w:tabs>
                <w:tab w:val="num" w:pos="1440"/>
              </w:tabs>
              <w:jc w:val="both"/>
              <w:rPr>
                <w:rFonts w:cs="Arial"/>
                <w:sz w:val="20"/>
                <w:szCs w:val="20"/>
              </w:rPr>
            </w:pPr>
            <w:r w:rsidRPr="00C11534">
              <w:rPr>
                <w:rFonts w:cs="Arial"/>
                <w:sz w:val="20"/>
                <w:szCs w:val="20"/>
              </w:rPr>
              <w:lastRenderedPageBreak/>
              <w:t>LASAAC is grateful for the participation of, and contributions from, the working group involved in the development of the guidance.</w:t>
            </w:r>
          </w:p>
          <w:p w:rsidR="00C11534" w:rsidRPr="00C11534" w:rsidRDefault="00C11534" w:rsidP="00C11534">
            <w:pPr>
              <w:tabs>
                <w:tab w:val="num" w:pos="1440"/>
              </w:tabs>
              <w:jc w:val="both"/>
              <w:rPr>
                <w:rFonts w:cs="Arial"/>
                <w:sz w:val="20"/>
                <w:szCs w:val="20"/>
              </w:rPr>
            </w:pPr>
          </w:p>
          <w:p w:rsidR="00C11534" w:rsidRPr="00C11534" w:rsidRDefault="00C11534" w:rsidP="00C11534">
            <w:pPr>
              <w:tabs>
                <w:tab w:val="num" w:pos="1440"/>
              </w:tabs>
              <w:jc w:val="both"/>
              <w:rPr>
                <w:rFonts w:cs="Arial"/>
                <w:sz w:val="20"/>
                <w:szCs w:val="20"/>
              </w:rPr>
            </w:pPr>
          </w:p>
        </w:tc>
        <w:tc>
          <w:tcPr>
            <w:tcW w:w="1529" w:type="dxa"/>
            <w:shd w:val="clear" w:color="auto" w:fill="auto"/>
          </w:tcPr>
          <w:p w:rsidR="00674792" w:rsidRPr="00C11534" w:rsidRDefault="000C07C0" w:rsidP="000F705D">
            <w:pPr>
              <w:tabs>
                <w:tab w:val="num" w:pos="1440"/>
              </w:tabs>
              <w:jc w:val="both"/>
              <w:rPr>
                <w:rFonts w:cs="Arial"/>
                <w:sz w:val="20"/>
                <w:szCs w:val="20"/>
              </w:rPr>
            </w:pPr>
            <w:r w:rsidRPr="00C11534">
              <w:rPr>
                <w:rFonts w:cs="Arial"/>
                <w:sz w:val="20"/>
                <w:szCs w:val="20"/>
              </w:rPr>
              <w:lastRenderedPageBreak/>
              <w:t>A, C, E</w:t>
            </w:r>
          </w:p>
        </w:tc>
      </w:tr>
      <w:tr w:rsidR="00D90B78" w:rsidRPr="000F705D" w:rsidTr="00E32B00">
        <w:tc>
          <w:tcPr>
            <w:tcW w:w="471" w:type="dxa"/>
            <w:shd w:val="clear" w:color="auto" w:fill="auto"/>
          </w:tcPr>
          <w:p w:rsidR="00D90B78" w:rsidRPr="00AA5B8A" w:rsidRDefault="00AA5B8A" w:rsidP="000F705D">
            <w:pPr>
              <w:tabs>
                <w:tab w:val="num" w:pos="1440"/>
              </w:tabs>
              <w:jc w:val="both"/>
              <w:rPr>
                <w:rFonts w:cs="Arial"/>
                <w:sz w:val="20"/>
                <w:szCs w:val="20"/>
              </w:rPr>
            </w:pPr>
            <w:r>
              <w:rPr>
                <w:rFonts w:cs="Arial"/>
                <w:sz w:val="20"/>
                <w:szCs w:val="20"/>
              </w:rPr>
              <w:t>9</w:t>
            </w:r>
          </w:p>
        </w:tc>
        <w:tc>
          <w:tcPr>
            <w:tcW w:w="2198" w:type="dxa"/>
            <w:shd w:val="clear" w:color="auto" w:fill="auto"/>
          </w:tcPr>
          <w:p w:rsidR="00D90B78" w:rsidRPr="00AA5B8A" w:rsidRDefault="00D90B78" w:rsidP="000F705D">
            <w:pPr>
              <w:tabs>
                <w:tab w:val="num" w:pos="1440"/>
              </w:tabs>
              <w:jc w:val="both"/>
              <w:rPr>
                <w:rFonts w:cs="Arial"/>
                <w:b/>
                <w:sz w:val="20"/>
                <w:szCs w:val="20"/>
              </w:rPr>
            </w:pPr>
            <w:r w:rsidRPr="00AA5B8A">
              <w:rPr>
                <w:rFonts w:cs="Arial"/>
                <w:b/>
                <w:sz w:val="20"/>
                <w:szCs w:val="20"/>
              </w:rPr>
              <w:t>Other LASAAC Activities</w:t>
            </w:r>
          </w:p>
          <w:p w:rsidR="00D90B78" w:rsidRPr="00AA5B8A" w:rsidRDefault="00D90B78" w:rsidP="000F705D">
            <w:pPr>
              <w:tabs>
                <w:tab w:val="num" w:pos="1440"/>
              </w:tabs>
              <w:jc w:val="both"/>
              <w:rPr>
                <w:rFonts w:cs="Arial"/>
                <w:b/>
                <w:sz w:val="20"/>
                <w:szCs w:val="20"/>
              </w:rPr>
            </w:pPr>
          </w:p>
          <w:p w:rsidR="00D90B78" w:rsidRPr="00AA5B8A" w:rsidRDefault="00D90B78" w:rsidP="000F705D">
            <w:pPr>
              <w:tabs>
                <w:tab w:val="num" w:pos="1440"/>
              </w:tabs>
              <w:jc w:val="both"/>
              <w:rPr>
                <w:rFonts w:cs="Arial"/>
                <w:b/>
                <w:sz w:val="20"/>
                <w:szCs w:val="20"/>
              </w:rPr>
            </w:pPr>
          </w:p>
          <w:p w:rsidR="00D90B78" w:rsidRPr="00AA5B8A" w:rsidRDefault="00D90B78" w:rsidP="000F705D">
            <w:pPr>
              <w:tabs>
                <w:tab w:val="num" w:pos="1440"/>
              </w:tabs>
              <w:jc w:val="both"/>
              <w:rPr>
                <w:rFonts w:cs="Arial"/>
                <w:b/>
                <w:sz w:val="20"/>
                <w:szCs w:val="20"/>
              </w:rPr>
            </w:pPr>
          </w:p>
        </w:tc>
        <w:tc>
          <w:tcPr>
            <w:tcW w:w="10374" w:type="dxa"/>
            <w:shd w:val="clear" w:color="auto" w:fill="auto"/>
          </w:tcPr>
          <w:p w:rsidR="00D90B78" w:rsidRPr="00AA5B8A" w:rsidRDefault="009A2F64" w:rsidP="000F705D">
            <w:pPr>
              <w:tabs>
                <w:tab w:val="num" w:pos="1440"/>
              </w:tabs>
              <w:jc w:val="both"/>
              <w:rPr>
                <w:rFonts w:cs="Arial"/>
                <w:sz w:val="20"/>
                <w:szCs w:val="20"/>
              </w:rPr>
            </w:pPr>
            <w:r w:rsidRPr="00AA5B8A">
              <w:rPr>
                <w:rFonts w:cs="Arial"/>
                <w:sz w:val="20"/>
                <w:szCs w:val="20"/>
              </w:rPr>
              <w:t>Oth</w:t>
            </w:r>
            <w:r w:rsidR="00D237BE" w:rsidRPr="00AA5B8A">
              <w:rPr>
                <w:rFonts w:cs="Arial"/>
                <w:sz w:val="20"/>
                <w:szCs w:val="20"/>
              </w:rPr>
              <w:t>er LASAAC activities during 2018/19</w:t>
            </w:r>
            <w:r w:rsidRPr="00AA5B8A">
              <w:rPr>
                <w:rFonts w:cs="Arial"/>
                <w:sz w:val="20"/>
                <w:szCs w:val="20"/>
              </w:rPr>
              <w:t xml:space="preserve"> included:</w:t>
            </w:r>
          </w:p>
          <w:p w:rsidR="00D90B78" w:rsidRPr="00AA5B8A" w:rsidRDefault="00D90B78" w:rsidP="000F705D">
            <w:pPr>
              <w:tabs>
                <w:tab w:val="num" w:pos="1440"/>
              </w:tabs>
              <w:jc w:val="both"/>
              <w:rPr>
                <w:rFonts w:cs="Arial"/>
                <w:sz w:val="20"/>
                <w:szCs w:val="20"/>
              </w:rPr>
            </w:pPr>
          </w:p>
          <w:p w:rsidR="009A2F64" w:rsidRPr="00AA5B8A" w:rsidRDefault="00496193" w:rsidP="00506DE9">
            <w:pPr>
              <w:numPr>
                <w:ilvl w:val="0"/>
                <w:numId w:val="5"/>
              </w:numPr>
              <w:jc w:val="both"/>
              <w:rPr>
                <w:rFonts w:cs="Arial"/>
                <w:sz w:val="20"/>
                <w:szCs w:val="20"/>
              </w:rPr>
            </w:pPr>
            <w:r w:rsidRPr="00AA5B8A">
              <w:rPr>
                <w:rFonts w:cs="Arial"/>
                <w:sz w:val="20"/>
                <w:szCs w:val="20"/>
              </w:rPr>
              <w:t xml:space="preserve">a </w:t>
            </w:r>
            <w:r w:rsidR="009A2F64" w:rsidRPr="00AA5B8A">
              <w:rPr>
                <w:rFonts w:cs="Arial"/>
                <w:sz w:val="20"/>
                <w:szCs w:val="20"/>
              </w:rPr>
              <w:t xml:space="preserve">LASAAC </w:t>
            </w:r>
            <w:r w:rsidR="00322DAD" w:rsidRPr="00AA5B8A">
              <w:rPr>
                <w:rFonts w:cs="Arial"/>
                <w:sz w:val="20"/>
                <w:szCs w:val="20"/>
              </w:rPr>
              <w:t>representative</w:t>
            </w:r>
            <w:r w:rsidRPr="00AA5B8A">
              <w:rPr>
                <w:rFonts w:cs="Arial"/>
                <w:sz w:val="20"/>
                <w:szCs w:val="20"/>
              </w:rPr>
              <w:t xml:space="preserve"> on CIPFA-LASAAC</w:t>
            </w:r>
            <w:r w:rsidR="00322DAD" w:rsidRPr="00AA5B8A">
              <w:rPr>
                <w:rFonts w:cs="Arial"/>
                <w:sz w:val="20"/>
                <w:szCs w:val="20"/>
              </w:rPr>
              <w:t xml:space="preserve"> </w:t>
            </w:r>
            <w:r w:rsidR="00570A5F" w:rsidRPr="00AA5B8A">
              <w:rPr>
                <w:rFonts w:cs="Arial"/>
                <w:sz w:val="20"/>
                <w:szCs w:val="20"/>
              </w:rPr>
              <w:t>participates on</w:t>
            </w:r>
            <w:r w:rsidR="009A2F64" w:rsidRPr="00AA5B8A">
              <w:rPr>
                <w:rFonts w:cs="Arial"/>
                <w:sz w:val="20"/>
                <w:szCs w:val="20"/>
              </w:rPr>
              <w:t xml:space="preserve"> the </w:t>
            </w:r>
            <w:hyperlink r:id="rId26" w:history="1">
              <w:r w:rsidR="009A2F64" w:rsidRPr="00AA5B8A">
                <w:rPr>
                  <w:rStyle w:val="Hyperlink"/>
                  <w:rFonts w:cs="Arial"/>
                  <w:sz w:val="20"/>
                  <w:szCs w:val="20"/>
                </w:rPr>
                <w:t>Financial Reporting Advisory Board</w:t>
              </w:r>
            </w:hyperlink>
          </w:p>
          <w:p w:rsidR="00D237BE" w:rsidRPr="00AA5B8A" w:rsidRDefault="00D237BE" w:rsidP="00506DE9">
            <w:pPr>
              <w:numPr>
                <w:ilvl w:val="0"/>
                <w:numId w:val="5"/>
              </w:numPr>
              <w:jc w:val="both"/>
              <w:rPr>
                <w:rFonts w:cs="Arial"/>
                <w:sz w:val="20"/>
                <w:szCs w:val="20"/>
              </w:rPr>
            </w:pPr>
            <w:r w:rsidRPr="00AA5B8A">
              <w:rPr>
                <w:rFonts w:cs="Arial"/>
                <w:sz w:val="20"/>
                <w:szCs w:val="20"/>
              </w:rPr>
              <w:t xml:space="preserve">Financial instruments information data requests </w:t>
            </w:r>
            <w:r w:rsidR="006052BD">
              <w:rPr>
                <w:rFonts w:cs="Arial"/>
                <w:sz w:val="20"/>
                <w:szCs w:val="20"/>
              </w:rPr>
              <w:t xml:space="preserve">were </w:t>
            </w:r>
            <w:r w:rsidRPr="00AA5B8A">
              <w:rPr>
                <w:rFonts w:cs="Arial"/>
                <w:sz w:val="20"/>
                <w:szCs w:val="20"/>
              </w:rPr>
              <w:t xml:space="preserve">issued to inform consideration of </w:t>
            </w:r>
            <w:r w:rsidR="008802ED">
              <w:rPr>
                <w:rFonts w:cs="Arial"/>
                <w:sz w:val="20"/>
                <w:szCs w:val="20"/>
              </w:rPr>
              <w:t xml:space="preserve">the </w:t>
            </w:r>
            <w:r w:rsidRPr="00AA5B8A">
              <w:rPr>
                <w:rFonts w:cs="Arial"/>
                <w:sz w:val="20"/>
                <w:szCs w:val="20"/>
              </w:rPr>
              <w:t xml:space="preserve">materiality and extent of </w:t>
            </w:r>
          </w:p>
          <w:p w:rsidR="00D237BE" w:rsidRPr="00AA5B8A" w:rsidRDefault="00D237BE" w:rsidP="00D237BE">
            <w:pPr>
              <w:numPr>
                <w:ilvl w:val="1"/>
                <w:numId w:val="5"/>
              </w:numPr>
              <w:jc w:val="both"/>
              <w:rPr>
                <w:rFonts w:cs="Arial"/>
                <w:sz w:val="20"/>
                <w:szCs w:val="20"/>
              </w:rPr>
            </w:pPr>
            <w:r w:rsidRPr="00AA5B8A">
              <w:rPr>
                <w:rFonts w:cs="Arial"/>
                <w:sz w:val="20"/>
                <w:szCs w:val="20"/>
              </w:rPr>
              <w:t>Historic modifications in cash flows arising from the repayment of debt which may have had, at 1 April 2018, to be charged or credited to General Fund balances</w:t>
            </w:r>
          </w:p>
          <w:p w:rsidR="00D237BE" w:rsidRPr="00AA5B8A" w:rsidRDefault="00AA5B8A" w:rsidP="00D237BE">
            <w:pPr>
              <w:numPr>
                <w:ilvl w:val="1"/>
                <w:numId w:val="5"/>
              </w:numPr>
              <w:jc w:val="both"/>
              <w:rPr>
                <w:rFonts w:cs="Arial"/>
                <w:sz w:val="20"/>
                <w:szCs w:val="20"/>
              </w:rPr>
            </w:pPr>
            <w:r w:rsidRPr="00AA5B8A">
              <w:rPr>
                <w:rFonts w:cs="Arial"/>
                <w:sz w:val="20"/>
                <w:szCs w:val="20"/>
              </w:rPr>
              <w:t>LOBO loans which ha</w:t>
            </w:r>
            <w:r w:rsidR="008802ED">
              <w:rPr>
                <w:rFonts w:cs="Arial"/>
                <w:sz w:val="20"/>
                <w:szCs w:val="20"/>
              </w:rPr>
              <w:t xml:space="preserve">d </w:t>
            </w:r>
            <w:r w:rsidRPr="00AA5B8A">
              <w:rPr>
                <w:rFonts w:cs="Arial"/>
                <w:sz w:val="20"/>
                <w:szCs w:val="20"/>
              </w:rPr>
              <w:t>been converted to standard loans but where a balance existed in the Financial Instruments Adjustment Account</w:t>
            </w:r>
          </w:p>
          <w:p w:rsidR="00AA5B8A" w:rsidRPr="00AA5B8A" w:rsidRDefault="00AA5B8A" w:rsidP="00506DE9">
            <w:pPr>
              <w:numPr>
                <w:ilvl w:val="0"/>
                <w:numId w:val="5"/>
              </w:numPr>
              <w:jc w:val="both"/>
              <w:rPr>
                <w:rFonts w:cs="Arial"/>
                <w:sz w:val="20"/>
                <w:szCs w:val="20"/>
              </w:rPr>
            </w:pPr>
            <w:r w:rsidRPr="00AA5B8A">
              <w:rPr>
                <w:rFonts w:cs="Arial"/>
                <w:sz w:val="20"/>
                <w:szCs w:val="20"/>
              </w:rPr>
              <w:t>The date of property valuation certificates, and the arrangements to ensure the valuations were relevant as at the balance sheet date</w:t>
            </w:r>
          </w:p>
          <w:p w:rsidR="00AA5B8A" w:rsidRPr="00AA5B8A" w:rsidRDefault="00AA5B8A" w:rsidP="00506DE9">
            <w:pPr>
              <w:numPr>
                <w:ilvl w:val="0"/>
                <w:numId w:val="5"/>
              </w:numPr>
              <w:jc w:val="both"/>
              <w:rPr>
                <w:rFonts w:cs="Arial"/>
                <w:sz w:val="20"/>
                <w:szCs w:val="20"/>
              </w:rPr>
            </w:pPr>
            <w:r w:rsidRPr="00AA5B8A">
              <w:rPr>
                <w:rFonts w:cs="Arial"/>
                <w:sz w:val="20"/>
                <w:szCs w:val="20"/>
              </w:rPr>
              <w:t xml:space="preserve">IFRS 15 Revenue from Contracts with Customers implementation </w:t>
            </w:r>
          </w:p>
          <w:p w:rsidR="00AA5B8A" w:rsidRPr="00AA5B8A" w:rsidRDefault="00AA5B8A" w:rsidP="00506DE9">
            <w:pPr>
              <w:numPr>
                <w:ilvl w:val="0"/>
                <w:numId w:val="5"/>
              </w:numPr>
              <w:jc w:val="both"/>
              <w:rPr>
                <w:rFonts w:cs="Arial"/>
                <w:sz w:val="20"/>
                <w:szCs w:val="20"/>
              </w:rPr>
            </w:pPr>
            <w:r w:rsidRPr="00AA5B8A">
              <w:rPr>
                <w:rFonts w:cs="Arial"/>
                <w:sz w:val="20"/>
                <w:szCs w:val="20"/>
              </w:rPr>
              <w:t xml:space="preserve">Discussion of pension asset value changes affecting IAS 19 pension liabilities </w:t>
            </w:r>
          </w:p>
          <w:p w:rsidR="00D90B78" w:rsidRPr="00AA5B8A" w:rsidRDefault="00AB3A37" w:rsidP="00506DE9">
            <w:pPr>
              <w:numPr>
                <w:ilvl w:val="0"/>
                <w:numId w:val="5"/>
              </w:numPr>
              <w:jc w:val="both"/>
              <w:rPr>
                <w:rFonts w:cs="Arial"/>
                <w:sz w:val="20"/>
                <w:szCs w:val="20"/>
              </w:rPr>
            </w:pPr>
            <w:r>
              <w:rPr>
                <w:rFonts w:cs="Arial"/>
                <w:sz w:val="20"/>
                <w:szCs w:val="20"/>
              </w:rPr>
              <w:t xml:space="preserve">Liaison with </w:t>
            </w:r>
            <w:r w:rsidR="00D90B78" w:rsidRPr="00AA5B8A">
              <w:rPr>
                <w:rFonts w:cs="Arial"/>
                <w:sz w:val="20"/>
                <w:szCs w:val="20"/>
              </w:rPr>
              <w:t>the Scottish local authority Directors of Finance Section</w:t>
            </w:r>
            <w:r>
              <w:rPr>
                <w:rFonts w:cs="Arial"/>
                <w:sz w:val="20"/>
                <w:szCs w:val="20"/>
              </w:rPr>
              <w:t xml:space="preserve"> and the Integration Joint Boards CFO Section</w:t>
            </w:r>
            <w:r w:rsidR="00D90B78" w:rsidRPr="00AA5B8A">
              <w:rPr>
                <w:rFonts w:cs="Arial"/>
                <w:sz w:val="20"/>
                <w:szCs w:val="20"/>
              </w:rPr>
              <w:t>.</w:t>
            </w:r>
          </w:p>
          <w:p w:rsidR="00D90B78" w:rsidRPr="00AA5B8A" w:rsidRDefault="00D90B78" w:rsidP="00506DE9">
            <w:pPr>
              <w:numPr>
                <w:ilvl w:val="0"/>
                <w:numId w:val="5"/>
              </w:numPr>
              <w:jc w:val="both"/>
              <w:rPr>
                <w:rFonts w:cs="Arial"/>
                <w:sz w:val="20"/>
                <w:szCs w:val="20"/>
              </w:rPr>
            </w:pPr>
            <w:r w:rsidRPr="00AA5B8A">
              <w:rPr>
                <w:rFonts w:cs="Arial"/>
                <w:sz w:val="20"/>
                <w:szCs w:val="20"/>
              </w:rPr>
              <w:t xml:space="preserve">Responding to queries concerning LASAAC work and guidance issued. </w:t>
            </w:r>
          </w:p>
          <w:p w:rsidR="00F76213" w:rsidRPr="00AA5B8A" w:rsidRDefault="00F76213" w:rsidP="000F705D">
            <w:pPr>
              <w:tabs>
                <w:tab w:val="num" w:pos="1440"/>
              </w:tabs>
              <w:jc w:val="both"/>
              <w:rPr>
                <w:rFonts w:cs="Arial"/>
                <w:sz w:val="20"/>
                <w:szCs w:val="20"/>
              </w:rPr>
            </w:pPr>
          </w:p>
          <w:p w:rsidR="00F76213" w:rsidRPr="00AA5B8A" w:rsidRDefault="00F76213" w:rsidP="000F705D">
            <w:pPr>
              <w:tabs>
                <w:tab w:val="num" w:pos="1440"/>
              </w:tabs>
              <w:jc w:val="both"/>
              <w:rPr>
                <w:rFonts w:cs="Arial"/>
                <w:sz w:val="20"/>
                <w:szCs w:val="20"/>
              </w:rPr>
            </w:pPr>
          </w:p>
        </w:tc>
        <w:tc>
          <w:tcPr>
            <w:tcW w:w="1529" w:type="dxa"/>
            <w:shd w:val="clear" w:color="auto" w:fill="auto"/>
          </w:tcPr>
          <w:p w:rsidR="00D90B78" w:rsidRPr="000F705D" w:rsidRDefault="00DA2477" w:rsidP="00DE053A">
            <w:pPr>
              <w:tabs>
                <w:tab w:val="num" w:pos="1440"/>
              </w:tabs>
              <w:jc w:val="both"/>
              <w:rPr>
                <w:rFonts w:cs="Arial"/>
                <w:sz w:val="20"/>
                <w:szCs w:val="20"/>
              </w:rPr>
            </w:pPr>
            <w:r w:rsidRPr="00AA5B8A">
              <w:rPr>
                <w:rFonts w:cs="Arial"/>
                <w:sz w:val="20"/>
                <w:szCs w:val="20"/>
              </w:rPr>
              <w:t xml:space="preserve">A, </w:t>
            </w:r>
            <w:r w:rsidR="00496193" w:rsidRPr="00AA5B8A">
              <w:rPr>
                <w:rFonts w:cs="Arial"/>
                <w:sz w:val="20"/>
                <w:szCs w:val="20"/>
              </w:rPr>
              <w:t xml:space="preserve">B, </w:t>
            </w:r>
            <w:r w:rsidRPr="00AA5B8A">
              <w:rPr>
                <w:rFonts w:cs="Arial"/>
                <w:sz w:val="20"/>
                <w:szCs w:val="20"/>
              </w:rPr>
              <w:t>C,</w:t>
            </w:r>
            <w:r w:rsidR="00DE053A">
              <w:rPr>
                <w:rFonts w:cs="Arial"/>
                <w:sz w:val="20"/>
                <w:szCs w:val="20"/>
              </w:rPr>
              <w:t xml:space="preserve">D, </w:t>
            </w:r>
            <w:r w:rsidRPr="00AA5B8A">
              <w:rPr>
                <w:rFonts w:cs="Arial"/>
                <w:sz w:val="20"/>
                <w:szCs w:val="20"/>
              </w:rPr>
              <w:t>E</w:t>
            </w:r>
          </w:p>
        </w:tc>
      </w:tr>
    </w:tbl>
    <w:p w:rsidR="00674792" w:rsidRDefault="00674792" w:rsidP="00903380">
      <w:pPr>
        <w:tabs>
          <w:tab w:val="num" w:pos="1440"/>
        </w:tabs>
        <w:ind w:left="720"/>
        <w:jc w:val="both"/>
        <w:rPr>
          <w:rFonts w:cs="Arial"/>
          <w:sz w:val="20"/>
          <w:szCs w:val="20"/>
        </w:rPr>
      </w:pPr>
    </w:p>
    <w:p w:rsidR="00E956BF" w:rsidRDefault="00E956BF" w:rsidP="00903380">
      <w:pPr>
        <w:tabs>
          <w:tab w:val="num" w:pos="1440"/>
        </w:tabs>
        <w:ind w:left="720"/>
        <w:jc w:val="both"/>
        <w:rPr>
          <w:rFonts w:cs="Arial"/>
          <w:sz w:val="20"/>
          <w:szCs w:val="20"/>
        </w:rPr>
      </w:pPr>
    </w:p>
    <w:p w:rsidR="00E956BF" w:rsidRDefault="00E956BF" w:rsidP="00903380">
      <w:pPr>
        <w:tabs>
          <w:tab w:val="num" w:pos="1440"/>
        </w:tabs>
        <w:ind w:left="720"/>
        <w:jc w:val="both"/>
        <w:rPr>
          <w:rFonts w:cs="Arial"/>
          <w:sz w:val="20"/>
          <w:szCs w:val="20"/>
        </w:rPr>
      </w:pPr>
    </w:p>
    <w:p w:rsidR="002C2B8C" w:rsidRPr="005249DD" w:rsidRDefault="002C2B8C" w:rsidP="003725D2">
      <w:pPr>
        <w:tabs>
          <w:tab w:val="num" w:pos="1440"/>
        </w:tabs>
        <w:ind w:left="720"/>
        <w:jc w:val="right"/>
        <w:rPr>
          <w:rStyle w:val="div-wraps-indented"/>
          <w:rFonts w:ascii="Verdana" w:hAnsi="Verdana"/>
          <w:color w:val="000000"/>
          <w:sz w:val="20"/>
          <w:szCs w:val="20"/>
          <w:lang w:val="en"/>
        </w:rPr>
      </w:pPr>
    </w:p>
    <w:sectPr w:rsidR="002C2B8C" w:rsidRPr="005249DD" w:rsidSect="003725D2">
      <w:pgSz w:w="16838" w:h="11906" w:orient="landscape"/>
      <w:pgMar w:top="1800" w:right="1258" w:bottom="1800" w:left="125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F3F" w:rsidRDefault="00FC6F3F">
      <w:r>
        <w:separator/>
      </w:r>
    </w:p>
  </w:endnote>
  <w:endnote w:type="continuationSeparator" w:id="0">
    <w:p w:rsidR="00FC6F3F" w:rsidRDefault="00FC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669" w:rsidRPr="00076669" w:rsidRDefault="00076669" w:rsidP="00076669">
    <w:pPr>
      <w:tabs>
        <w:tab w:val="center" w:pos="4153"/>
        <w:tab w:val="right" w:pos="8306"/>
      </w:tabs>
      <w:jc w:val="center"/>
    </w:pPr>
    <w:r w:rsidRPr="00076669">
      <w:rPr>
        <w:u w:val="single"/>
      </w:rPr>
      <w:t>LASAAC is funded by:</w:t>
    </w:r>
  </w:p>
  <w:p w:rsidR="00076669" w:rsidRPr="00076669" w:rsidRDefault="00076669" w:rsidP="00841602">
    <w:pPr>
      <w:tabs>
        <w:tab w:val="center" w:pos="4153"/>
        <w:tab w:val="right" w:pos="8306"/>
      </w:tabs>
      <w:jc w:val="center"/>
    </w:pPr>
  </w:p>
  <w:p w:rsidR="00076669" w:rsidRPr="00076669" w:rsidRDefault="005506B3" w:rsidP="00841602">
    <w:pPr>
      <w:tabs>
        <w:tab w:val="center" w:pos="4153"/>
        <w:tab w:val="right" w:pos="8306"/>
      </w:tabs>
      <w:jc w:val="center"/>
    </w:pPr>
    <w:r w:rsidRPr="002F5BDB">
      <w:rPr>
        <w:noProof/>
      </w:rPr>
      <w:drawing>
        <wp:inline distT="0" distB="0" distL="0" distR="0">
          <wp:extent cx="182880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r w:rsidR="00841602">
      <w:t xml:space="preserve">   </w:t>
    </w:r>
    <w:r w:rsidR="00841602" w:rsidRPr="00076669">
      <w:rPr>
        <w:noProof/>
      </w:rPr>
      <w:drawing>
        <wp:inline distT="0" distB="0" distL="0" distR="0" wp14:anchorId="484052FA" wp14:editId="66BC0A53">
          <wp:extent cx="1952625" cy="323850"/>
          <wp:effectExtent l="0" t="0" r="9525" b="0"/>
          <wp:docPr id="3" name="Picture 3" descr="Cipfa_corporate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pfa_corporate_cmy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52625" cy="323850"/>
                  </a:xfrm>
                  <a:prstGeom prst="rect">
                    <a:avLst/>
                  </a:prstGeom>
                  <a:noFill/>
                  <a:ln>
                    <a:noFill/>
                  </a:ln>
                </pic:spPr>
              </pic:pic>
            </a:graphicData>
          </a:graphic>
        </wp:inline>
      </w:drawing>
    </w:r>
  </w:p>
  <w:p w:rsidR="00076669" w:rsidRPr="00076669" w:rsidRDefault="00076669" w:rsidP="00841602">
    <w:pPr>
      <w:tabs>
        <w:tab w:val="center" w:pos="4153"/>
        <w:tab w:val="right" w:pos="8306"/>
      </w:tabs>
      <w:jc w:val="center"/>
      <w:rPr>
        <w:sz w:val="28"/>
        <w:szCs w:val="28"/>
      </w:rPr>
    </w:pPr>
    <w:r w:rsidRPr="00076669">
      <w:rPr>
        <w:sz w:val="30"/>
        <w:szCs w:val="30"/>
      </w:rPr>
      <w:t>The Scottish Government</w:t>
    </w:r>
  </w:p>
  <w:p w:rsidR="00076669" w:rsidRDefault="000766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F3F" w:rsidRDefault="00FC6F3F">
      <w:r>
        <w:separator/>
      </w:r>
    </w:p>
  </w:footnote>
  <w:footnote w:type="continuationSeparator" w:id="0">
    <w:p w:rsidR="00FC6F3F" w:rsidRDefault="00FC6F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5FC4684"/>
    <w:multiLevelType w:val="hybridMultilevel"/>
    <w:tmpl w:val="04B041E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FA6074"/>
    <w:multiLevelType w:val="hybridMultilevel"/>
    <w:tmpl w:val="312CB35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F87D49"/>
    <w:multiLevelType w:val="hybridMultilevel"/>
    <w:tmpl w:val="DF242D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84327A"/>
    <w:multiLevelType w:val="hybridMultilevel"/>
    <w:tmpl w:val="429CD84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EC1300"/>
    <w:multiLevelType w:val="hybridMultilevel"/>
    <w:tmpl w:val="3C5C0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0A54A6"/>
    <w:multiLevelType w:val="hybridMultilevel"/>
    <w:tmpl w:val="587CE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AF3A41"/>
    <w:multiLevelType w:val="hybridMultilevel"/>
    <w:tmpl w:val="40C29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3B3CF8"/>
    <w:multiLevelType w:val="hybridMultilevel"/>
    <w:tmpl w:val="FE209F52"/>
    <w:lvl w:ilvl="0" w:tplc="878CAAD8">
      <w:start w:val="1"/>
      <w:numFmt w:val="decimal"/>
      <w:lvlText w:val="%1."/>
      <w:lvlJc w:val="left"/>
      <w:pPr>
        <w:tabs>
          <w:tab w:val="num" w:pos="1080"/>
        </w:tabs>
        <w:ind w:left="1080" w:hanging="360"/>
      </w:pPr>
      <w:rPr>
        <w:rFonts w:hint="default"/>
      </w:rPr>
    </w:lvl>
    <w:lvl w:ilvl="1" w:tplc="08090005">
      <w:start w:val="1"/>
      <w:numFmt w:val="bullet"/>
      <w:lvlText w:val=""/>
      <w:lvlJc w:val="left"/>
      <w:pPr>
        <w:tabs>
          <w:tab w:val="num" w:pos="2340"/>
        </w:tabs>
        <w:ind w:left="2340" w:hanging="360"/>
      </w:pPr>
      <w:rPr>
        <w:rFonts w:ascii="Wingdings" w:hAnsi="Wingdings" w:hint="default"/>
      </w:rPr>
    </w:lvl>
    <w:lvl w:ilvl="2" w:tplc="08090001">
      <w:start w:val="1"/>
      <w:numFmt w:val="bullet"/>
      <w:lvlText w:val=""/>
      <w:lvlJc w:val="left"/>
      <w:pPr>
        <w:tabs>
          <w:tab w:val="num" w:pos="2340"/>
        </w:tabs>
        <w:ind w:left="2340" w:hanging="360"/>
      </w:pPr>
      <w:rPr>
        <w:rFonts w:ascii="Symbol" w:hAnsi="Symbol" w:hint="default"/>
      </w:rPr>
    </w:lvl>
    <w:lvl w:ilvl="3" w:tplc="08090005">
      <w:start w:val="1"/>
      <w:numFmt w:val="bullet"/>
      <w:lvlText w:val=""/>
      <w:lvlJc w:val="left"/>
      <w:pPr>
        <w:tabs>
          <w:tab w:val="num" w:pos="2880"/>
        </w:tabs>
        <w:ind w:left="2880" w:hanging="360"/>
      </w:pPr>
      <w:rPr>
        <w:rFonts w:ascii="Wingdings" w:hAnsi="Wingding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AE30C1"/>
    <w:multiLevelType w:val="hybridMultilevel"/>
    <w:tmpl w:val="6CAA2A34"/>
    <w:lvl w:ilvl="0" w:tplc="878CAAD8">
      <w:start w:val="1"/>
      <w:numFmt w:val="decimal"/>
      <w:lvlText w:val="%1."/>
      <w:lvlJc w:val="left"/>
      <w:pPr>
        <w:tabs>
          <w:tab w:val="num" w:pos="1080"/>
        </w:tabs>
        <w:ind w:left="1080" w:hanging="360"/>
      </w:pPr>
      <w:rPr>
        <w:rFonts w:hint="default"/>
      </w:rPr>
    </w:lvl>
    <w:lvl w:ilvl="1" w:tplc="08090005">
      <w:start w:val="1"/>
      <w:numFmt w:val="bullet"/>
      <w:lvlText w:val=""/>
      <w:lvlJc w:val="left"/>
      <w:pPr>
        <w:tabs>
          <w:tab w:val="num" w:pos="2340"/>
        </w:tabs>
        <w:ind w:left="2340" w:hanging="360"/>
      </w:pPr>
      <w:rPr>
        <w:rFonts w:ascii="Wingdings" w:hAnsi="Wingdings" w:hint="default"/>
      </w:rPr>
    </w:lvl>
    <w:lvl w:ilvl="2" w:tplc="08090001">
      <w:start w:val="1"/>
      <w:numFmt w:val="bullet"/>
      <w:lvlText w:val=""/>
      <w:lvlJc w:val="left"/>
      <w:pPr>
        <w:tabs>
          <w:tab w:val="num" w:pos="2340"/>
        </w:tabs>
        <w:ind w:left="2340" w:hanging="360"/>
      </w:pPr>
      <w:rPr>
        <w:rFonts w:ascii="Symbol" w:hAnsi="Symbol" w:hint="default"/>
      </w:rPr>
    </w:lvl>
    <w:lvl w:ilvl="3" w:tplc="08090005">
      <w:start w:val="1"/>
      <w:numFmt w:val="bullet"/>
      <w:lvlText w:val=""/>
      <w:lvlJc w:val="left"/>
      <w:pPr>
        <w:tabs>
          <w:tab w:val="num" w:pos="2880"/>
        </w:tabs>
        <w:ind w:left="2880" w:hanging="360"/>
      </w:pPr>
      <w:rPr>
        <w:rFonts w:ascii="Wingdings" w:hAnsi="Wingding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8E571CA"/>
    <w:multiLevelType w:val="hybridMultilevel"/>
    <w:tmpl w:val="63145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30BD9"/>
    <w:multiLevelType w:val="hybridMultilevel"/>
    <w:tmpl w:val="61601FC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4E51F3"/>
    <w:multiLevelType w:val="hybridMultilevel"/>
    <w:tmpl w:val="1AEAFE68"/>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C804BAC"/>
    <w:multiLevelType w:val="hybridMultilevel"/>
    <w:tmpl w:val="726C0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A3912"/>
    <w:multiLevelType w:val="hybridMultilevel"/>
    <w:tmpl w:val="46049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562DBE"/>
    <w:multiLevelType w:val="hybridMultilevel"/>
    <w:tmpl w:val="299CC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745D0D"/>
    <w:multiLevelType w:val="hybridMultilevel"/>
    <w:tmpl w:val="FF782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C6FDF"/>
    <w:multiLevelType w:val="hybridMultilevel"/>
    <w:tmpl w:val="80082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1B1E3E"/>
    <w:multiLevelType w:val="hybridMultilevel"/>
    <w:tmpl w:val="BFB86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4656C8"/>
    <w:multiLevelType w:val="hybridMultilevel"/>
    <w:tmpl w:val="DDDA9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4E3F57"/>
    <w:multiLevelType w:val="hybridMultilevel"/>
    <w:tmpl w:val="41408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734456"/>
    <w:multiLevelType w:val="hybridMultilevel"/>
    <w:tmpl w:val="9E0E0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21085A"/>
    <w:multiLevelType w:val="hybridMultilevel"/>
    <w:tmpl w:val="20FE3AD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9"/>
  </w:num>
  <w:num w:numId="3">
    <w:abstractNumId w:val="9"/>
  </w:num>
  <w:num w:numId="4">
    <w:abstractNumId w:val="3"/>
  </w:num>
  <w:num w:numId="5">
    <w:abstractNumId w:val="18"/>
  </w:num>
  <w:num w:numId="6">
    <w:abstractNumId w:val="12"/>
  </w:num>
  <w:num w:numId="7">
    <w:abstractNumId w:val="11"/>
  </w:num>
  <w:num w:numId="8">
    <w:abstractNumId w:val="1"/>
  </w:num>
  <w:num w:numId="9">
    <w:abstractNumId w:val="2"/>
  </w:num>
  <w:num w:numId="10">
    <w:abstractNumId w:val="10"/>
  </w:num>
  <w:num w:numId="11">
    <w:abstractNumId w:val="5"/>
  </w:num>
  <w:num w:numId="12">
    <w:abstractNumId w:val="4"/>
  </w:num>
  <w:num w:numId="13">
    <w:abstractNumId w:val="14"/>
  </w:num>
  <w:num w:numId="14">
    <w:abstractNumId w:val="7"/>
  </w:num>
  <w:num w:numId="15">
    <w:abstractNumId w:val="6"/>
  </w:num>
  <w:num w:numId="16">
    <w:abstractNumId w:val="22"/>
  </w:num>
  <w:num w:numId="17">
    <w:abstractNumId w:val="16"/>
  </w:num>
  <w:num w:numId="18">
    <w:abstractNumId w:val="19"/>
  </w:num>
  <w:num w:numId="19">
    <w:abstractNumId w:val="13"/>
  </w:num>
  <w:num w:numId="20">
    <w:abstractNumId w:val="8"/>
  </w:num>
  <w:num w:numId="21">
    <w:abstractNumId w:val="21"/>
  </w:num>
  <w:num w:numId="22">
    <w:abstractNumId w:val="15"/>
  </w:num>
  <w:num w:numId="23">
    <w:abstractNumId w:val="20"/>
  </w:num>
  <w:num w:numId="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01"/>
    <w:rsid w:val="0000089A"/>
    <w:rsid w:val="00000A9B"/>
    <w:rsid w:val="00000D55"/>
    <w:rsid w:val="00000F59"/>
    <w:rsid w:val="000010A6"/>
    <w:rsid w:val="00001131"/>
    <w:rsid w:val="00001D81"/>
    <w:rsid w:val="0000224F"/>
    <w:rsid w:val="000022D0"/>
    <w:rsid w:val="00004122"/>
    <w:rsid w:val="00005402"/>
    <w:rsid w:val="00005E29"/>
    <w:rsid w:val="00006B2F"/>
    <w:rsid w:val="0000769C"/>
    <w:rsid w:val="00010660"/>
    <w:rsid w:val="0001207B"/>
    <w:rsid w:val="000147FD"/>
    <w:rsid w:val="0001544E"/>
    <w:rsid w:val="000157E6"/>
    <w:rsid w:val="00015EEA"/>
    <w:rsid w:val="00020D40"/>
    <w:rsid w:val="00021A53"/>
    <w:rsid w:val="00021F61"/>
    <w:rsid w:val="00022012"/>
    <w:rsid w:val="00023B5B"/>
    <w:rsid w:val="00023F4F"/>
    <w:rsid w:val="00024983"/>
    <w:rsid w:val="00025605"/>
    <w:rsid w:val="00025C19"/>
    <w:rsid w:val="0002622D"/>
    <w:rsid w:val="00027DE6"/>
    <w:rsid w:val="0003198F"/>
    <w:rsid w:val="00032977"/>
    <w:rsid w:val="00032B20"/>
    <w:rsid w:val="00033640"/>
    <w:rsid w:val="00034358"/>
    <w:rsid w:val="000350AA"/>
    <w:rsid w:val="00035958"/>
    <w:rsid w:val="000363E0"/>
    <w:rsid w:val="00036D30"/>
    <w:rsid w:val="00040604"/>
    <w:rsid w:val="00040A52"/>
    <w:rsid w:val="00041A1B"/>
    <w:rsid w:val="00041BF2"/>
    <w:rsid w:val="000424AC"/>
    <w:rsid w:val="0004279C"/>
    <w:rsid w:val="00043652"/>
    <w:rsid w:val="00044DED"/>
    <w:rsid w:val="0004584B"/>
    <w:rsid w:val="0004598D"/>
    <w:rsid w:val="00045A88"/>
    <w:rsid w:val="0004610B"/>
    <w:rsid w:val="0004648A"/>
    <w:rsid w:val="00046E99"/>
    <w:rsid w:val="00047654"/>
    <w:rsid w:val="00050196"/>
    <w:rsid w:val="00050872"/>
    <w:rsid w:val="00050906"/>
    <w:rsid w:val="00051764"/>
    <w:rsid w:val="00051BC8"/>
    <w:rsid w:val="00051C2B"/>
    <w:rsid w:val="00052179"/>
    <w:rsid w:val="000531E5"/>
    <w:rsid w:val="000556F8"/>
    <w:rsid w:val="000561E7"/>
    <w:rsid w:val="0005652C"/>
    <w:rsid w:val="00056ABD"/>
    <w:rsid w:val="000601D9"/>
    <w:rsid w:val="000607FF"/>
    <w:rsid w:val="00061A17"/>
    <w:rsid w:val="00061AE6"/>
    <w:rsid w:val="0006219F"/>
    <w:rsid w:val="00062C66"/>
    <w:rsid w:val="000642BB"/>
    <w:rsid w:val="00064C24"/>
    <w:rsid w:val="00064C3E"/>
    <w:rsid w:val="00064D78"/>
    <w:rsid w:val="00065D08"/>
    <w:rsid w:val="000667CB"/>
    <w:rsid w:val="00066995"/>
    <w:rsid w:val="00070600"/>
    <w:rsid w:val="000710FE"/>
    <w:rsid w:val="0007223B"/>
    <w:rsid w:val="00072680"/>
    <w:rsid w:val="00073A75"/>
    <w:rsid w:val="00074FD2"/>
    <w:rsid w:val="00074FFB"/>
    <w:rsid w:val="00075172"/>
    <w:rsid w:val="00075637"/>
    <w:rsid w:val="00075E7C"/>
    <w:rsid w:val="000760A4"/>
    <w:rsid w:val="00076669"/>
    <w:rsid w:val="0007672D"/>
    <w:rsid w:val="00080233"/>
    <w:rsid w:val="00081683"/>
    <w:rsid w:val="00081B06"/>
    <w:rsid w:val="00081FFD"/>
    <w:rsid w:val="00082D53"/>
    <w:rsid w:val="00082FCF"/>
    <w:rsid w:val="00083F9E"/>
    <w:rsid w:val="00084094"/>
    <w:rsid w:val="00084A01"/>
    <w:rsid w:val="00084CC0"/>
    <w:rsid w:val="00086A93"/>
    <w:rsid w:val="00086F8F"/>
    <w:rsid w:val="0008719D"/>
    <w:rsid w:val="000916EE"/>
    <w:rsid w:val="00095E8E"/>
    <w:rsid w:val="00096237"/>
    <w:rsid w:val="00097984"/>
    <w:rsid w:val="000A15DB"/>
    <w:rsid w:val="000A28F3"/>
    <w:rsid w:val="000A3271"/>
    <w:rsid w:val="000A45B8"/>
    <w:rsid w:val="000A47D7"/>
    <w:rsid w:val="000A4A56"/>
    <w:rsid w:val="000A4FDF"/>
    <w:rsid w:val="000A661B"/>
    <w:rsid w:val="000A7ABB"/>
    <w:rsid w:val="000B03DE"/>
    <w:rsid w:val="000B0B7D"/>
    <w:rsid w:val="000B1B25"/>
    <w:rsid w:val="000B1D3D"/>
    <w:rsid w:val="000B2741"/>
    <w:rsid w:val="000B312B"/>
    <w:rsid w:val="000B3E3A"/>
    <w:rsid w:val="000B4ECD"/>
    <w:rsid w:val="000B5C31"/>
    <w:rsid w:val="000B5F49"/>
    <w:rsid w:val="000B6686"/>
    <w:rsid w:val="000B70AF"/>
    <w:rsid w:val="000C022D"/>
    <w:rsid w:val="000C0332"/>
    <w:rsid w:val="000C07C0"/>
    <w:rsid w:val="000C205F"/>
    <w:rsid w:val="000C20D1"/>
    <w:rsid w:val="000C2116"/>
    <w:rsid w:val="000C26AC"/>
    <w:rsid w:val="000C2CB6"/>
    <w:rsid w:val="000C3618"/>
    <w:rsid w:val="000C3F0B"/>
    <w:rsid w:val="000C414A"/>
    <w:rsid w:val="000C4974"/>
    <w:rsid w:val="000C7E3D"/>
    <w:rsid w:val="000C7F48"/>
    <w:rsid w:val="000D14A7"/>
    <w:rsid w:val="000D18DE"/>
    <w:rsid w:val="000D2239"/>
    <w:rsid w:val="000D3E55"/>
    <w:rsid w:val="000D3EEB"/>
    <w:rsid w:val="000D5074"/>
    <w:rsid w:val="000E02D6"/>
    <w:rsid w:val="000E0B34"/>
    <w:rsid w:val="000E1BE8"/>
    <w:rsid w:val="000E3083"/>
    <w:rsid w:val="000E46CE"/>
    <w:rsid w:val="000E5171"/>
    <w:rsid w:val="000E536B"/>
    <w:rsid w:val="000E56E4"/>
    <w:rsid w:val="000E7382"/>
    <w:rsid w:val="000E7977"/>
    <w:rsid w:val="000E7DF0"/>
    <w:rsid w:val="000F0D3D"/>
    <w:rsid w:val="000F1817"/>
    <w:rsid w:val="000F2CC9"/>
    <w:rsid w:val="000F32A6"/>
    <w:rsid w:val="000F32B0"/>
    <w:rsid w:val="000F3BE3"/>
    <w:rsid w:val="000F6E3B"/>
    <w:rsid w:val="000F6E70"/>
    <w:rsid w:val="000F705D"/>
    <w:rsid w:val="000F73D3"/>
    <w:rsid w:val="00100802"/>
    <w:rsid w:val="00101E92"/>
    <w:rsid w:val="00101FDC"/>
    <w:rsid w:val="00102727"/>
    <w:rsid w:val="00103D9E"/>
    <w:rsid w:val="00103E70"/>
    <w:rsid w:val="00104FBA"/>
    <w:rsid w:val="00105792"/>
    <w:rsid w:val="001059C8"/>
    <w:rsid w:val="001062D6"/>
    <w:rsid w:val="001072FA"/>
    <w:rsid w:val="00107E00"/>
    <w:rsid w:val="00111604"/>
    <w:rsid w:val="00111C85"/>
    <w:rsid w:val="00112E1F"/>
    <w:rsid w:val="00112EE7"/>
    <w:rsid w:val="0011302C"/>
    <w:rsid w:val="0011402A"/>
    <w:rsid w:val="00114539"/>
    <w:rsid w:val="00114C0C"/>
    <w:rsid w:val="00117210"/>
    <w:rsid w:val="001176CC"/>
    <w:rsid w:val="00121A41"/>
    <w:rsid w:val="00122712"/>
    <w:rsid w:val="0012348A"/>
    <w:rsid w:val="001234A2"/>
    <w:rsid w:val="0012427C"/>
    <w:rsid w:val="001245BC"/>
    <w:rsid w:val="00125535"/>
    <w:rsid w:val="00125732"/>
    <w:rsid w:val="00126482"/>
    <w:rsid w:val="00126709"/>
    <w:rsid w:val="00127925"/>
    <w:rsid w:val="00127A1C"/>
    <w:rsid w:val="00131B1B"/>
    <w:rsid w:val="0013272C"/>
    <w:rsid w:val="001356D9"/>
    <w:rsid w:val="001357D0"/>
    <w:rsid w:val="00136780"/>
    <w:rsid w:val="00137FE7"/>
    <w:rsid w:val="0014101F"/>
    <w:rsid w:val="001410AE"/>
    <w:rsid w:val="00141774"/>
    <w:rsid w:val="00141DC5"/>
    <w:rsid w:val="00143864"/>
    <w:rsid w:val="00143CA7"/>
    <w:rsid w:val="00143CF5"/>
    <w:rsid w:val="00145185"/>
    <w:rsid w:val="00146414"/>
    <w:rsid w:val="00147272"/>
    <w:rsid w:val="001513D3"/>
    <w:rsid w:val="00151597"/>
    <w:rsid w:val="001532C4"/>
    <w:rsid w:val="0015369B"/>
    <w:rsid w:val="00154E09"/>
    <w:rsid w:val="00154F52"/>
    <w:rsid w:val="001555F3"/>
    <w:rsid w:val="00156D49"/>
    <w:rsid w:val="001576E7"/>
    <w:rsid w:val="00157DA1"/>
    <w:rsid w:val="00160077"/>
    <w:rsid w:val="00160080"/>
    <w:rsid w:val="00161F1E"/>
    <w:rsid w:val="00162334"/>
    <w:rsid w:val="00162923"/>
    <w:rsid w:val="00163632"/>
    <w:rsid w:val="001664F2"/>
    <w:rsid w:val="00166A4C"/>
    <w:rsid w:val="00166B83"/>
    <w:rsid w:val="00167377"/>
    <w:rsid w:val="00167DEC"/>
    <w:rsid w:val="00167F28"/>
    <w:rsid w:val="0017086F"/>
    <w:rsid w:val="0017098E"/>
    <w:rsid w:val="00170E4E"/>
    <w:rsid w:val="00170FB4"/>
    <w:rsid w:val="00171310"/>
    <w:rsid w:val="00171884"/>
    <w:rsid w:val="00171978"/>
    <w:rsid w:val="0017296F"/>
    <w:rsid w:val="001731A1"/>
    <w:rsid w:val="001731A5"/>
    <w:rsid w:val="00173B6C"/>
    <w:rsid w:val="00174D01"/>
    <w:rsid w:val="00175257"/>
    <w:rsid w:val="0017544E"/>
    <w:rsid w:val="001765C8"/>
    <w:rsid w:val="00176A96"/>
    <w:rsid w:val="0017742C"/>
    <w:rsid w:val="00180A30"/>
    <w:rsid w:val="00181539"/>
    <w:rsid w:val="0018223C"/>
    <w:rsid w:val="00182272"/>
    <w:rsid w:val="00182596"/>
    <w:rsid w:val="001844B3"/>
    <w:rsid w:val="001853E7"/>
    <w:rsid w:val="00186601"/>
    <w:rsid w:val="0019002F"/>
    <w:rsid w:val="00191830"/>
    <w:rsid w:val="0019268A"/>
    <w:rsid w:val="00192D73"/>
    <w:rsid w:val="00193AD1"/>
    <w:rsid w:val="00194238"/>
    <w:rsid w:val="001949D2"/>
    <w:rsid w:val="00195918"/>
    <w:rsid w:val="00195C95"/>
    <w:rsid w:val="001967E3"/>
    <w:rsid w:val="001968EB"/>
    <w:rsid w:val="00196CFB"/>
    <w:rsid w:val="001978B8"/>
    <w:rsid w:val="00197B6E"/>
    <w:rsid w:val="00197DE3"/>
    <w:rsid w:val="001A03C7"/>
    <w:rsid w:val="001A116A"/>
    <w:rsid w:val="001A11CB"/>
    <w:rsid w:val="001A21B5"/>
    <w:rsid w:val="001A2B18"/>
    <w:rsid w:val="001A33DA"/>
    <w:rsid w:val="001A3737"/>
    <w:rsid w:val="001A4101"/>
    <w:rsid w:val="001A48B6"/>
    <w:rsid w:val="001A4FE5"/>
    <w:rsid w:val="001A5FB8"/>
    <w:rsid w:val="001A6982"/>
    <w:rsid w:val="001A6B72"/>
    <w:rsid w:val="001B0066"/>
    <w:rsid w:val="001B1A8F"/>
    <w:rsid w:val="001B2097"/>
    <w:rsid w:val="001B21AB"/>
    <w:rsid w:val="001B31A4"/>
    <w:rsid w:val="001B3456"/>
    <w:rsid w:val="001B4EE7"/>
    <w:rsid w:val="001B521C"/>
    <w:rsid w:val="001B52C0"/>
    <w:rsid w:val="001B6B37"/>
    <w:rsid w:val="001B6C72"/>
    <w:rsid w:val="001B7290"/>
    <w:rsid w:val="001C02C9"/>
    <w:rsid w:val="001C133D"/>
    <w:rsid w:val="001C1BBE"/>
    <w:rsid w:val="001C23DC"/>
    <w:rsid w:val="001C344F"/>
    <w:rsid w:val="001C3AA0"/>
    <w:rsid w:val="001C4240"/>
    <w:rsid w:val="001C5E14"/>
    <w:rsid w:val="001C6106"/>
    <w:rsid w:val="001C7157"/>
    <w:rsid w:val="001C74DE"/>
    <w:rsid w:val="001C7755"/>
    <w:rsid w:val="001D0220"/>
    <w:rsid w:val="001D1DB6"/>
    <w:rsid w:val="001D2CA7"/>
    <w:rsid w:val="001D2FC6"/>
    <w:rsid w:val="001D33EC"/>
    <w:rsid w:val="001D636F"/>
    <w:rsid w:val="001D744B"/>
    <w:rsid w:val="001D7FD1"/>
    <w:rsid w:val="001E0A3F"/>
    <w:rsid w:val="001E1879"/>
    <w:rsid w:val="001E28EE"/>
    <w:rsid w:val="001E3BB4"/>
    <w:rsid w:val="001E432F"/>
    <w:rsid w:val="001E43B4"/>
    <w:rsid w:val="001E43F9"/>
    <w:rsid w:val="001E4BDE"/>
    <w:rsid w:val="001E4F57"/>
    <w:rsid w:val="001E5984"/>
    <w:rsid w:val="001E7CF9"/>
    <w:rsid w:val="001F09DC"/>
    <w:rsid w:val="001F110B"/>
    <w:rsid w:val="001F2B89"/>
    <w:rsid w:val="001F354C"/>
    <w:rsid w:val="001F4780"/>
    <w:rsid w:val="001F5686"/>
    <w:rsid w:val="001F6962"/>
    <w:rsid w:val="001F6AF6"/>
    <w:rsid w:val="001F765A"/>
    <w:rsid w:val="002008FE"/>
    <w:rsid w:val="002009A6"/>
    <w:rsid w:val="00200A29"/>
    <w:rsid w:val="0020299B"/>
    <w:rsid w:val="00202C5B"/>
    <w:rsid w:val="00205150"/>
    <w:rsid w:val="00206254"/>
    <w:rsid w:val="00207232"/>
    <w:rsid w:val="0021066A"/>
    <w:rsid w:val="00211291"/>
    <w:rsid w:val="00211E34"/>
    <w:rsid w:val="002124DF"/>
    <w:rsid w:val="0021285E"/>
    <w:rsid w:val="0021292E"/>
    <w:rsid w:val="00212C23"/>
    <w:rsid w:val="00213548"/>
    <w:rsid w:val="00213F0F"/>
    <w:rsid w:val="002143B7"/>
    <w:rsid w:val="00214BBB"/>
    <w:rsid w:val="002154E9"/>
    <w:rsid w:val="00215D43"/>
    <w:rsid w:val="0021658D"/>
    <w:rsid w:val="00217D12"/>
    <w:rsid w:val="00220B63"/>
    <w:rsid w:val="00220F4D"/>
    <w:rsid w:val="002213D4"/>
    <w:rsid w:val="0022234E"/>
    <w:rsid w:val="0022369A"/>
    <w:rsid w:val="0022406E"/>
    <w:rsid w:val="00224595"/>
    <w:rsid w:val="00224B21"/>
    <w:rsid w:val="00225663"/>
    <w:rsid w:val="002264B0"/>
    <w:rsid w:val="002264D7"/>
    <w:rsid w:val="00226AB6"/>
    <w:rsid w:val="002301BD"/>
    <w:rsid w:val="002309F5"/>
    <w:rsid w:val="00230A45"/>
    <w:rsid w:val="00230C0B"/>
    <w:rsid w:val="002313FC"/>
    <w:rsid w:val="002317E3"/>
    <w:rsid w:val="00231A92"/>
    <w:rsid w:val="002325D6"/>
    <w:rsid w:val="00232F30"/>
    <w:rsid w:val="00232F93"/>
    <w:rsid w:val="00233CA4"/>
    <w:rsid w:val="002343BA"/>
    <w:rsid w:val="00235B7D"/>
    <w:rsid w:val="00240D46"/>
    <w:rsid w:val="0024129B"/>
    <w:rsid w:val="00241429"/>
    <w:rsid w:val="00241C89"/>
    <w:rsid w:val="00243540"/>
    <w:rsid w:val="002476E2"/>
    <w:rsid w:val="00247E22"/>
    <w:rsid w:val="00250AC0"/>
    <w:rsid w:val="00251937"/>
    <w:rsid w:val="00251DD8"/>
    <w:rsid w:val="00253318"/>
    <w:rsid w:val="002538DB"/>
    <w:rsid w:val="002546AD"/>
    <w:rsid w:val="0025634E"/>
    <w:rsid w:val="00256A54"/>
    <w:rsid w:val="002576E4"/>
    <w:rsid w:val="00257A9C"/>
    <w:rsid w:val="00257D8B"/>
    <w:rsid w:val="00257E10"/>
    <w:rsid w:val="0026167F"/>
    <w:rsid w:val="00261A10"/>
    <w:rsid w:val="00262098"/>
    <w:rsid w:val="002623E8"/>
    <w:rsid w:val="0026295E"/>
    <w:rsid w:val="00262A2A"/>
    <w:rsid w:val="002630B2"/>
    <w:rsid w:val="00265710"/>
    <w:rsid w:val="0026752B"/>
    <w:rsid w:val="002714A1"/>
    <w:rsid w:val="00271B75"/>
    <w:rsid w:val="002724AE"/>
    <w:rsid w:val="00274966"/>
    <w:rsid w:val="00274EBC"/>
    <w:rsid w:val="00275039"/>
    <w:rsid w:val="00275354"/>
    <w:rsid w:val="0027544B"/>
    <w:rsid w:val="00276499"/>
    <w:rsid w:val="002772CC"/>
    <w:rsid w:val="002773BB"/>
    <w:rsid w:val="00277F0B"/>
    <w:rsid w:val="00280038"/>
    <w:rsid w:val="002812A6"/>
    <w:rsid w:val="00281B60"/>
    <w:rsid w:val="00281D92"/>
    <w:rsid w:val="00281DFD"/>
    <w:rsid w:val="00281E39"/>
    <w:rsid w:val="00283361"/>
    <w:rsid w:val="0028474D"/>
    <w:rsid w:val="002858B6"/>
    <w:rsid w:val="00286381"/>
    <w:rsid w:val="0028711E"/>
    <w:rsid w:val="002878DC"/>
    <w:rsid w:val="00287B95"/>
    <w:rsid w:val="00287DC0"/>
    <w:rsid w:val="00287F8E"/>
    <w:rsid w:val="0029056C"/>
    <w:rsid w:val="00292106"/>
    <w:rsid w:val="00292CF9"/>
    <w:rsid w:val="002946B8"/>
    <w:rsid w:val="00294C0F"/>
    <w:rsid w:val="0029503D"/>
    <w:rsid w:val="00295202"/>
    <w:rsid w:val="00295888"/>
    <w:rsid w:val="002A0DA1"/>
    <w:rsid w:val="002A1499"/>
    <w:rsid w:val="002A1DCC"/>
    <w:rsid w:val="002A255A"/>
    <w:rsid w:val="002A5424"/>
    <w:rsid w:val="002A55AB"/>
    <w:rsid w:val="002A56F4"/>
    <w:rsid w:val="002A58FD"/>
    <w:rsid w:val="002A5C0A"/>
    <w:rsid w:val="002A65D3"/>
    <w:rsid w:val="002A7F06"/>
    <w:rsid w:val="002B10D6"/>
    <w:rsid w:val="002B39DB"/>
    <w:rsid w:val="002B3E77"/>
    <w:rsid w:val="002B44F7"/>
    <w:rsid w:val="002B4A1B"/>
    <w:rsid w:val="002B600C"/>
    <w:rsid w:val="002B6983"/>
    <w:rsid w:val="002B7172"/>
    <w:rsid w:val="002C0C21"/>
    <w:rsid w:val="002C2672"/>
    <w:rsid w:val="002C2B8C"/>
    <w:rsid w:val="002C34C7"/>
    <w:rsid w:val="002C396B"/>
    <w:rsid w:val="002C43B6"/>
    <w:rsid w:val="002C4886"/>
    <w:rsid w:val="002C4BF1"/>
    <w:rsid w:val="002C6E91"/>
    <w:rsid w:val="002C7756"/>
    <w:rsid w:val="002C7A69"/>
    <w:rsid w:val="002D0379"/>
    <w:rsid w:val="002D0544"/>
    <w:rsid w:val="002D119B"/>
    <w:rsid w:val="002D12FD"/>
    <w:rsid w:val="002D1842"/>
    <w:rsid w:val="002D1EE4"/>
    <w:rsid w:val="002D1EE5"/>
    <w:rsid w:val="002D2C4C"/>
    <w:rsid w:val="002D35BC"/>
    <w:rsid w:val="002D42C1"/>
    <w:rsid w:val="002D4DD9"/>
    <w:rsid w:val="002D531F"/>
    <w:rsid w:val="002D6AE1"/>
    <w:rsid w:val="002D74BF"/>
    <w:rsid w:val="002D7954"/>
    <w:rsid w:val="002E13E7"/>
    <w:rsid w:val="002E1F25"/>
    <w:rsid w:val="002E29C7"/>
    <w:rsid w:val="002E3B91"/>
    <w:rsid w:val="002E4148"/>
    <w:rsid w:val="002E4D00"/>
    <w:rsid w:val="002E538B"/>
    <w:rsid w:val="002E5FAE"/>
    <w:rsid w:val="002E6F75"/>
    <w:rsid w:val="002E720F"/>
    <w:rsid w:val="002F054F"/>
    <w:rsid w:val="002F0CB5"/>
    <w:rsid w:val="002F1C69"/>
    <w:rsid w:val="002F4B3F"/>
    <w:rsid w:val="002F4FEB"/>
    <w:rsid w:val="002F5ADC"/>
    <w:rsid w:val="002F5C8F"/>
    <w:rsid w:val="002F62A0"/>
    <w:rsid w:val="002F783D"/>
    <w:rsid w:val="002F7D06"/>
    <w:rsid w:val="003014DA"/>
    <w:rsid w:val="00302BD8"/>
    <w:rsid w:val="0030366A"/>
    <w:rsid w:val="00303C26"/>
    <w:rsid w:val="0030471F"/>
    <w:rsid w:val="00305F82"/>
    <w:rsid w:val="003060B5"/>
    <w:rsid w:val="003062BF"/>
    <w:rsid w:val="00307761"/>
    <w:rsid w:val="00310154"/>
    <w:rsid w:val="003106DB"/>
    <w:rsid w:val="003121A9"/>
    <w:rsid w:val="003129D7"/>
    <w:rsid w:val="00313A2C"/>
    <w:rsid w:val="00313A49"/>
    <w:rsid w:val="00313A5C"/>
    <w:rsid w:val="003143E8"/>
    <w:rsid w:val="00314D15"/>
    <w:rsid w:val="0031508B"/>
    <w:rsid w:val="003156E2"/>
    <w:rsid w:val="00315743"/>
    <w:rsid w:val="00315C01"/>
    <w:rsid w:val="0031675B"/>
    <w:rsid w:val="00320058"/>
    <w:rsid w:val="003202DA"/>
    <w:rsid w:val="003203B0"/>
    <w:rsid w:val="00320D4F"/>
    <w:rsid w:val="00320F21"/>
    <w:rsid w:val="003213BC"/>
    <w:rsid w:val="00321938"/>
    <w:rsid w:val="003219D7"/>
    <w:rsid w:val="00322DAD"/>
    <w:rsid w:val="00323137"/>
    <w:rsid w:val="00323794"/>
    <w:rsid w:val="00324F06"/>
    <w:rsid w:val="00326FA4"/>
    <w:rsid w:val="003276B7"/>
    <w:rsid w:val="00327D87"/>
    <w:rsid w:val="00330184"/>
    <w:rsid w:val="00330222"/>
    <w:rsid w:val="00330293"/>
    <w:rsid w:val="00330457"/>
    <w:rsid w:val="00330602"/>
    <w:rsid w:val="00330C43"/>
    <w:rsid w:val="00331958"/>
    <w:rsid w:val="00331CEB"/>
    <w:rsid w:val="00331DC3"/>
    <w:rsid w:val="00332A84"/>
    <w:rsid w:val="003338F2"/>
    <w:rsid w:val="00333986"/>
    <w:rsid w:val="00333CF9"/>
    <w:rsid w:val="00334E18"/>
    <w:rsid w:val="00334ED3"/>
    <w:rsid w:val="0033575C"/>
    <w:rsid w:val="00336199"/>
    <w:rsid w:val="003371CF"/>
    <w:rsid w:val="003377FF"/>
    <w:rsid w:val="00337FD9"/>
    <w:rsid w:val="0034025A"/>
    <w:rsid w:val="003411E2"/>
    <w:rsid w:val="003414B2"/>
    <w:rsid w:val="003428C3"/>
    <w:rsid w:val="00343085"/>
    <w:rsid w:val="00343184"/>
    <w:rsid w:val="0034522E"/>
    <w:rsid w:val="003455A9"/>
    <w:rsid w:val="00345E2E"/>
    <w:rsid w:val="00350F13"/>
    <w:rsid w:val="00352BAE"/>
    <w:rsid w:val="00352E68"/>
    <w:rsid w:val="00353862"/>
    <w:rsid w:val="00353911"/>
    <w:rsid w:val="00353C67"/>
    <w:rsid w:val="00353FC0"/>
    <w:rsid w:val="00354508"/>
    <w:rsid w:val="00355E7F"/>
    <w:rsid w:val="00355E8D"/>
    <w:rsid w:val="0035610C"/>
    <w:rsid w:val="003615B2"/>
    <w:rsid w:val="00362334"/>
    <w:rsid w:val="00362D1F"/>
    <w:rsid w:val="00363083"/>
    <w:rsid w:val="00363469"/>
    <w:rsid w:val="003653ED"/>
    <w:rsid w:val="0036634A"/>
    <w:rsid w:val="003678DD"/>
    <w:rsid w:val="00367EF4"/>
    <w:rsid w:val="003704E3"/>
    <w:rsid w:val="00371B84"/>
    <w:rsid w:val="00371F1C"/>
    <w:rsid w:val="003725D2"/>
    <w:rsid w:val="00372696"/>
    <w:rsid w:val="00372C5B"/>
    <w:rsid w:val="003732DD"/>
    <w:rsid w:val="003737B3"/>
    <w:rsid w:val="003747F5"/>
    <w:rsid w:val="0037539F"/>
    <w:rsid w:val="00375E84"/>
    <w:rsid w:val="00376A12"/>
    <w:rsid w:val="00376C5B"/>
    <w:rsid w:val="003777B4"/>
    <w:rsid w:val="00377F20"/>
    <w:rsid w:val="00380234"/>
    <w:rsid w:val="0038061E"/>
    <w:rsid w:val="00380916"/>
    <w:rsid w:val="00381598"/>
    <w:rsid w:val="00381920"/>
    <w:rsid w:val="00381C7F"/>
    <w:rsid w:val="00381EE2"/>
    <w:rsid w:val="00383123"/>
    <w:rsid w:val="003834F0"/>
    <w:rsid w:val="00383BE2"/>
    <w:rsid w:val="00383F5F"/>
    <w:rsid w:val="00384344"/>
    <w:rsid w:val="00384AAA"/>
    <w:rsid w:val="003850B7"/>
    <w:rsid w:val="003850E5"/>
    <w:rsid w:val="003851FE"/>
    <w:rsid w:val="00385542"/>
    <w:rsid w:val="003863C5"/>
    <w:rsid w:val="00386626"/>
    <w:rsid w:val="0039305D"/>
    <w:rsid w:val="003940E4"/>
    <w:rsid w:val="00395C4C"/>
    <w:rsid w:val="00395CC1"/>
    <w:rsid w:val="00396279"/>
    <w:rsid w:val="003971E6"/>
    <w:rsid w:val="00397737"/>
    <w:rsid w:val="00397F13"/>
    <w:rsid w:val="003A0AD2"/>
    <w:rsid w:val="003A14D5"/>
    <w:rsid w:val="003A19DF"/>
    <w:rsid w:val="003A207C"/>
    <w:rsid w:val="003A2759"/>
    <w:rsid w:val="003A339F"/>
    <w:rsid w:val="003A3C3F"/>
    <w:rsid w:val="003A4595"/>
    <w:rsid w:val="003A5A32"/>
    <w:rsid w:val="003A5FC8"/>
    <w:rsid w:val="003A60F3"/>
    <w:rsid w:val="003A650C"/>
    <w:rsid w:val="003A7B3D"/>
    <w:rsid w:val="003B0A6D"/>
    <w:rsid w:val="003B117B"/>
    <w:rsid w:val="003B1997"/>
    <w:rsid w:val="003B2338"/>
    <w:rsid w:val="003B23FF"/>
    <w:rsid w:val="003B26E3"/>
    <w:rsid w:val="003B3C7F"/>
    <w:rsid w:val="003B492B"/>
    <w:rsid w:val="003B582B"/>
    <w:rsid w:val="003B5A25"/>
    <w:rsid w:val="003B5E75"/>
    <w:rsid w:val="003B69E4"/>
    <w:rsid w:val="003B7112"/>
    <w:rsid w:val="003B7E32"/>
    <w:rsid w:val="003C066E"/>
    <w:rsid w:val="003C0E70"/>
    <w:rsid w:val="003C11D4"/>
    <w:rsid w:val="003C14EF"/>
    <w:rsid w:val="003C17BD"/>
    <w:rsid w:val="003C194A"/>
    <w:rsid w:val="003C345B"/>
    <w:rsid w:val="003C34DD"/>
    <w:rsid w:val="003C43AD"/>
    <w:rsid w:val="003C4A56"/>
    <w:rsid w:val="003C636B"/>
    <w:rsid w:val="003C6A36"/>
    <w:rsid w:val="003C7A1B"/>
    <w:rsid w:val="003D07E3"/>
    <w:rsid w:val="003D1603"/>
    <w:rsid w:val="003D1F4E"/>
    <w:rsid w:val="003D22EB"/>
    <w:rsid w:val="003D508E"/>
    <w:rsid w:val="003D509C"/>
    <w:rsid w:val="003D67BF"/>
    <w:rsid w:val="003D6833"/>
    <w:rsid w:val="003D690D"/>
    <w:rsid w:val="003D7C9D"/>
    <w:rsid w:val="003D7D17"/>
    <w:rsid w:val="003E0275"/>
    <w:rsid w:val="003E073E"/>
    <w:rsid w:val="003E0BD2"/>
    <w:rsid w:val="003E10CB"/>
    <w:rsid w:val="003E267B"/>
    <w:rsid w:val="003E42BC"/>
    <w:rsid w:val="003E4ECF"/>
    <w:rsid w:val="003E540E"/>
    <w:rsid w:val="003E6813"/>
    <w:rsid w:val="003E7F4A"/>
    <w:rsid w:val="003F0BDF"/>
    <w:rsid w:val="003F10C9"/>
    <w:rsid w:val="003F12E3"/>
    <w:rsid w:val="003F1DAF"/>
    <w:rsid w:val="003F2441"/>
    <w:rsid w:val="003F252C"/>
    <w:rsid w:val="003F2C31"/>
    <w:rsid w:val="003F4433"/>
    <w:rsid w:val="003F4C1C"/>
    <w:rsid w:val="003F506A"/>
    <w:rsid w:val="003F76BA"/>
    <w:rsid w:val="003F7A5F"/>
    <w:rsid w:val="0040149C"/>
    <w:rsid w:val="00401B40"/>
    <w:rsid w:val="00402A49"/>
    <w:rsid w:val="00403CB4"/>
    <w:rsid w:val="004066E4"/>
    <w:rsid w:val="00406A4D"/>
    <w:rsid w:val="00410995"/>
    <w:rsid w:val="0041155F"/>
    <w:rsid w:val="0041179B"/>
    <w:rsid w:val="00412139"/>
    <w:rsid w:val="00413664"/>
    <w:rsid w:val="00413B22"/>
    <w:rsid w:val="00414533"/>
    <w:rsid w:val="00414D4D"/>
    <w:rsid w:val="00415593"/>
    <w:rsid w:val="0041567C"/>
    <w:rsid w:val="004159B7"/>
    <w:rsid w:val="00415ECA"/>
    <w:rsid w:val="00415ECD"/>
    <w:rsid w:val="00416039"/>
    <w:rsid w:val="00416F77"/>
    <w:rsid w:val="0041701A"/>
    <w:rsid w:val="00420A69"/>
    <w:rsid w:val="00420D3F"/>
    <w:rsid w:val="00420DAF"/>
    <w:rsid w:val="004213E2"/>
    <w:rsid w:val="00421B2D"/>
    <w:rsid w:val="00422086"/>
    <w:rsid w:val="00423246"/>
    <w:rsid w:val="00423DDC"/>
    <w:rsid w:val="0042402A"/>
    <w:rsid w:val="00424785"/>
    <w:rsid w:val="004247F0"/>
    <w:rsid w:val="0042555C"/>
    <w:rsid w:val="00425942"/>
    <w:rsid w:val="00425CDB"/>
    <w:rsid w:val="004260DC"/>
    <w:rsid w:val="00426A85"/>
    <w:rsid w:val="004303D0"/>
    <w:rsid w:val="00430425"/>
    <w:rsid w:val="00430FFA"/>
    <w:rsid w:val="0043264E"/>
    <w:rsid w:val="00433161"/>
    <w:rsid w:val="00433210"/>
    <w:rsid w:val="00433760"/>
    <w:rsid w:val="00433929"/>
    <w:rsid w:val="004345C7"/>
    <w:rsid w:val="004355F1"/>
    <w:rsid w:val="00435D97"/>
    <w:rsid w:val="00440E03"/>
    <w:rsid w:val="00440F61"/>
    <w:rsid w:val="004430CB"/>
    <w:rsid w:val="00444678"/>
    <w:rsid w:val="00444954"/>
    <w:rsid w:val="00444F08"/>
    <w:rsid w:val="00445FC3"/>
    <w:rsid w:val="00446079"/>
    <w:rsid w:val="00446A20"/>
    <w:rsid w:val="00446C26"/>
    <w:rsid w:val="00447874"/>
    <w:rsid w:val="00447CA2"/>
    <w:rsid w:val="00450513"/>
    <w:rsid w:val="0045059C"/>
    <w:rsid w:val="00452056"/>
    <w:rsid w:val="004521B9"/>
    <w:rsid w:val="00452E00"/>
    <w:rsid w:val="00453C26"/>
    <w:rsid w:val="00454857"/>
    <w:rsid w:val="004549F4"/>
    <w:rsid w:val="0045575C"/>
    <w:rsid w:val="00455A2B"/>
    <w:rsid w:val="0045681C"/>
    <w:rsid w:val="0045774A"/>
    <w:rsid w:val="00457B30"/>
    <w:rsid w:val="00457E40"/>
    <w:rsid w:val="0046069A"/>
    <w:rsid w:val="00460EAA"/>
    <w:rsid w:val="004613AA"/>
    <w:rsid w:val="004618C1"/>
    <w:rsid w:val="00462C60"/>
    <w:rsid w:val="00463AEF"/>
    <w:rsid w:val="00463F8E"/>
    <w:rsid w:val="00466355"/>
    <w:rsid w:val="004664D5"/>
    <w:rsid w:val="0046720B"/>
    <w:rsid w:val="00467F04"/>
    <w:rsid w:val="00470F54"/>
    <w:rsid w:val="0047156C"/>
    <w:rsid w:val="004720F3"/>
    <w:rsid w:val="0047234E"/>
    <w:rsid w:val="00472650"/>
    <w:rsid w:val="00472AD7"/>
    <w:rsid w:val="00474A38"/>
    <w:rsid w:val="00474BB4"/>
    <w:rsid w:val="00475C48"/>
    <w:rsid w:val="0047629B"/>
    <w:rsid w:val="004762C6"/>
    <w:rsid w:val="00477B3A"/>
    <w:rsid w:val="00480212"/>
    <w:rsid w:val="004805DF"/>
    <w:rsid w:val="00480991"/>
    <w:rsid w:val="00482B33"/>
    <w:rsid w:val="00482B48"/>
    <w:rsid w:val="00482D8D"/>
    <w:rsid w:val="004830E3"/>
    <w:rsid w:val="004843A3"/>
    <w:rsid w:val="004851A2"/>
    <w:rsid w:val="00486801"/>
    <w:rsid w:val="00486E15"/>
    <w:rsid w:val="0048791D"/>
    <w:rsid w:val="00487C9E"/>
    <w:rsid w:val="00490740"/>
    <w:rsid w:val="00490BF7"/>
    <w:rsid w:val="004917D0"/>
    <w:rsid w:val="00492DEC"/>
    <w:rsid w:val="00495C03"/>
    <w:rsid w:val="00496193"/>
    <w:rsid w:val="0049698D"/>
    <w:rsid w:val="00496B21"/>
    <w:rsid w:val="004974FC"/>
    <w:rsid w:val="004A02FE"/>
    <w:rsid w:val="004A2870"/>
    <w:rsid w:val="004A2ED4"/>
    <w:rsid w:val="004A3452"/>
    <w:rsid w:val="004A3915"/>
    <w:rsid w:val="004A44E1"/>
    <w:rsid w:val="004A4BF8"/>
    <w:rsid w:val="004A7760"/>
    <w:rsid w:val="004B07A4"/>
    <w:rsid w:val="004B0939"/>
    <w:rsid w:val="004B0E0D"/>
    <w:rsid w:val="004B110B"/>
    <w:rsid w:val="004B26AE"/>
    <w:rsid w:val="004B2B77"/>
    <w:rsid w:val="004B326B"/>
    <w:rsid w:val="004B3680"/>
    <w:rsid w:val="004B3795"/>
    <w:rsid w:val="004B40D7"/>
    <w:rsid w:val="004B4D95"/>
    <w:rsid w:val="004B4DE0"/>
    <w:rsid w:val="004B5B88"/>
    <w:rsid w:val="004B5EB3"/>
    <w:rsid w:val="004B7501"/>
    <w:rsid w:val="004C028F"/>
    <w:rsid w:val="004C0442"/>
    <w:rsid w:val="004C1059"/>
    <w:rsid w:val="004C1246"/>
    <w:rsid w:val="004C1A36"/>
    <w:rsid w:val="004C26CF"/>
    <w:rsid w:val="004C31DC"/>
    <w:rsid w:val="004C3FB1"/>
    <w:rsid w:val="004C54A2"/>
    <w:rsid w:val="004C6D2C"/>
    <w:rsid w:val="004C76D1"/>
    <w:rsid w:val="004C7B73"/>
    <w:rsid w:val="004D248B"/>
    <w:rsid w:val="004D286A"/>
    <w:rsid w:val="004D28BE"/>
    <w:rsid w:val="004D2BE3"/>
    <w:rsid w:val="004D2F80"/>
    <w:rsid w:val="004D3B98"/>
    <w:rsid w:val="004D6D20"/>
    <w:rsid w:val="004D7B60"/>
    <w:rsid w:val="004E3470"/>
    <w:rsid w:val="004E34F8"/>
    <w:rsid w:val="004E3ECE"/>
    <w:rsid w:val="004E4839"/>
    <w:rsid w:val="004E48BE"/>
    <w:rsid w:val="004E57B0"/>
    <w:rsid w:val="004E6068"/>
    <w:rsid w:val="004F0BEF"/>
    <w:rsid w:val="004F1F2D"/>
    <w:rsid w:val="004F2075"/>
    <w:rsid w:val="004F2196"/>
    <w:rsid w:val="004F32D6"/>
    <w:rsid w:val="004F34BC"/>
    <w:rsid w:val="004F425E"/>
    <w:rsid w:val="004F4288"/>
    <w:rsid w:val="004F49A9"/>
    <w:rsid w:val="004F5B0D"/>
    <w:rsid w:val="004F670F"/>
    <w:rsid w:val="004F6C36"/>
    <w:rsid w:val="004F75C3"/>
    <w:rsid w:val="004F7886"/>
    <w:rsid w:val="004F793F"/>
    <w:rsid w:val="004F7AAD"/>
    <w:rsid w:val="00500961"/>
    <w:rsid w:val="00501677"/>
    <w:rsid w:val="00501725"/>
    <w:rsid w:val="00501D4E"/>
    <w:rsid w:val="0050280D"/>
    <w:rsid w:val="0050299B"/>
    <w:rsid w:val="00502E6C"/>
    <w:rsid w:val="005030D3"/>
    <w:rsid w:val="00504393"/>
    <w:rsid w:val="00504EEF"/>
    <w:rsid w:val="00506AE2"/>
    <w:rsid w:val="00506C7D"/>
    <w:rsid w:val="00506CE7"/>
    <w:rsid w:val="00506DE9"/>
    <w:rsid w:val="00510A6F"/>
    <w:rsid w:val="0051398D"/>
    <w:rsid w:val="00514C0E"/>
    <w:rsid w:val="00514D0E"/>
    <w:rsid w:val="005168AC"/>
    <w:rsid w:val="00517379"/>
    <w:rsid w:val="0052014B"/>
    <w:rsid w:val="005209A3"/>
    <w:rsid w:val="00524939"/>
    <w:rsid w:val="005249DD"/>
    <w:rsid w:val="0052678D"/>
    <w:rsid w:val="0052719F"/>
    <w:rsid w:val="005308DF"/>
    <w:rsid w:val="00532057"/>
    <w:rsid w:val="00532634"/>
    <w:rsid w:val="00532883"/>
    <w:rsid w:val="0053299F"/>
    <w:rsid w:val="00532A80"/>
    <w:rsid w:val="00534498"/>
    <w:rsid w:val="00534EA0"/>
    <w:rsid w:val="0053644F"/>
    <w:rsid w:val="00536C41"/>
    <w:rsid w:val="00536F0B"/>
    <w:rsid w:val="00536F55"/>
    <w:rsid w:val="00537A53"/>
    <w:rsid w:val="00537C8B"/>
    <w:rsid w:val="00537F9B"/>
    <w:rsid w:val="005403A8"/>
    <w:rsid w:val="00540E32"/>
    <w:rsid w:val="00541904"/>
    <w:rsid w:val="00543D57"/>
    <w:rsid w:val="0054594A"/>
    <w:rsid w:val="00546E52"/>
    <w:rsid w:val="00547D07"/>
    <w:rsid w:val="0055009E"/>
    <w:rsid w:val="005506B3"/>
    <w:rsid w:val="00551218"/>
    <w:rsid w:val="00551742"/>
    <w:rsid w:val="00551898"/>
    <w:rsid w:val="0055331A"/>
    <w:rsid w:val="00553861"/>
    <w:rsid w:val="005544F3"/>
    <w:rsid w:val="00554AEA"/>
    <w:rsid w:val="00556871"/>
    <w:rsid w:val="00557BC9"/>
    <w:rsid w:val="00561AAB"/>
    <w:rsid w:val="00563673"/>
    <w:rsid w:val="005637C5"/>
    <w:rsid w:val="005640EF"/>
    <w:rsid w:val="00564E86"/>
    <w:rsid w:val="005650B6"/>
    <w:rsid w:val="00565463"/>
    <w:rsid w:val="00565B73"/>
    <w:rsid w:val="00566E58"/>
    <w:rsid w:val="005677F8"/>
    <w:rsid w:val="00570A5F"/>
    <w:rsid w:val="00570A6A"/>
    <w:rsid w:val="00570AFC"/>
    <w:rsid w:val="00571168"/>
    <w:rsid w:val="00571830"/>
    <w:rsid w:val="00573608"/>
    <w:rsid w:val="005743E6"/>
    <w:rsid w:val="005754D6"/>
    <w:rsid w:val="00576367"/>
    <w:rsid w:val="00585115"/>
    <w:rsid w:val="005863DB"/>
    <w:rsid w:val="0058772B"/>
    <w:rsid w:val="00590237"/>
    <w:rsid w:val="00592524"/>
    <w:rsid w:val="00592862"/>
    <w:rsid w:val="00592AEB"/>
    <w:rsid w:val="00593C01"/>
    <w:rsid w:val="00594EE8"/>
    <w:rsid w:val="0059582C"/>
    <w:rsid w:val="00595DB6"/>
    <w:rsid w:val="0059671B"/>
    <w:rsid w:val="00596811"/>
    <w:rsid w:val="00596D54"/>
    <w:rsid w:val="00596F35"/>
    <w:rsid w:val="005A0699"/>
    <w:rsid w:val="005A0977"/>
    <w:rsid w:val="005A09B6"/>
    <w:rsid w:val="005A163A"/>
    <w:rsid w:val="005A189B"/>
    <w:rsid w:val="005A194C"/>
    <w:rsid w:val="005A1B5F"/>
    <w:rsid w:val="005A1E91"/>
    <w:rsid w:val="005A1EFF"/>
    <w:rsid w:val="005A23A2"/>
    <w:rsid w:val="005A27E2"/>
    <w:rsid w:val="005A3432"/>
    <w:rsid w:val="005A47CC"/>
    <w:rsid w:val="005A4BA1"/>
    <w:rsid w:val="005A6F37"/>
    <w:rsid w:val="005A75D5"/>
    <w:rsid w:val="005B03A3"/>
    <w:rsid w:val="005B295B"/>
    <w:rsid w:val="005B2A0F"/>
    <w:rsid w:val="005B3A6C"/>
    <w:rsid w:val="005B3EDD"/>
    <w:rsid w:val="005B491D"/>
    <w:rsid w:val="005B57B1"/>
    <w:rsid w:val="005B5DA3"/>
    <w:rsid w:val="005B634E"/>
    <w:rsid w:val="005B6D25"/>
    <w:rsid w:val="005B729E"/>
    <w:rsid w:val="005B73AA"/>
    <w:rsid w:val="005C0A46"/>
    <w:rsid w:val="005C0B7B"/>
    <w:rsid w:val="005C13E4"/>
    <w:rsid w:val="005C16D7"/>
    <w:rsid w:val="005C38AD"/>
    <w:rsid w:val="005C3D91"/>
    <w:rsid w:val="005C3ED4"/>
    <w:rsid w:val="005C43AE"/>
    <w:rsid w:val="005C4609"/>
    <w:rsid w:val="005C5F98"/>
    <w:rsid w:val="005C6E2C"/>
    <w:rsid w:val="005C728F"/>
    <w:rsid w:val="005C7BFB"/>
    <w:rsid w:val="005C7D4F"/>
    <w:rsid w:val="005D0654"/>
    <w:rsid w:val="005D0C97"/>
    <w:rsid w:val="005D0D76"/>
    <w:rsid w:val="005D1394"/>
    <w:rsid w:val="005D322B"/>
    <w:rsid w:val="005D32B7"/>
    <w:rsid w:val="005D3957"/>
    <w:rsid w:val="005D4905"/>
    <w:rsid w:val="005D566D"/>
    <w:rsid w:val="005D6F4F"/>
    <w:rsid w:val="005E08DD"/>
    <w:rsid w:val="005E26B0"/>
    <w:rsid w:val="005E2C39"/>
    <w:rsid w:val="005E2DAE"/>
    <w:rsid w:val="005E2DCC"/>
    <w:rsid w:val="005E31BB"/>
    <w:rsid w:val="005E3526"/>
    <w:rsid w:val="005E3FDE"/>
    <w:rsid w:val="005E41E1"/>
    <w:rsid w:val="005E4DA0"/>
    <w:rsid w:val="005E5324"/>
    <w:rsid w:val="005E5926"/>
    <w:rsid w:val="005E672D"/>
    <w:rsid w:val="005E6ABE"/>
    <w:rsid w:val="005E74F7"/>
    <w:rsid w:val="005F05C9"/>
    <w:rsid w:val="005F0F96"/>
    <w:rsid w:val="005F1C49"/>
    <w:rsid w:val="005F1F57"/>
    <w:rsid w:val="005F2025"/>
    <w:rsid w:val="005F286C"/>
    <w:rsid w:val="005F43AD"/>
    <w:rsid w:val="005F548E"/>
    <w:rsid w:val="005F5DF2"/>
    <w:rsid w:val="005F5E7A"/>
    <w:rsid w:val="005F7BC4"/>
    <w:rsid w:val="006000B7"/>
    <w:rsid w:val="006007A0"/>
    <w:rsid w:val="006019E4"/>
    <w:rsid w:val="0060284E"/>
    <w:rsid w:val="006028E3"/>
    <w:rsid w:val="00602F17"/>
    <w:rsid w:val="00604C6D"/>
    <w:rsid w:val="006051E8"/>
    <w:rsid w:val="006052BD"/>
    <w:rsid w:val="0060584B"/>
    <w:rsid w:val="00606029"/>
    <w:rsid w:val="00606150"/>
    <w:rsid w:val="0060633A"/>
    <w:rsid w:val="0060635F"/>
    <w:rsid w:val="00607212"/>
    <w:rsid w:val="00607E71"/>
    <w:rsid w:val="00610944"/>
    <w:rsid w:val="0061214C"/>
    <w:rsid w:val="00612C98"/>
    <w:rsid w:val="00612ECC"/>
    <w:rsid w:val="00613533"/>
    <w:rsid w:val="0061472B"/>
    <w:rsid w:val="00614BC4"/>
    <w:rsid w:val="00615749"/>
    <w:rsid w:val="00615FE5"/>
    <w:rsid w:val="006162F2"/>
    <w:rsid w:val="00616EAC"/>
    <w:rsid w:val="0062273E"/>
    <w:rsid w:val="006227B8"/>
    <w:rsid w:val="00622894"/>
    <w:rsid w:val="006245BE"/>
    <w:rsid w:val="0062499A"/>
    <w:rsid w:val="0062511F"/>
    <w:rsid w:val="006255CE"/>
    <w:rsid w:val="00626B92"/>
    <w:rsid w:val="0062755B"/>
    <w:rsid w:val="00627E7A"/>
    <w:rsid w:val="006302B6"/>
    <w:rsid w:val="0063066C"/>
    <w:rsid w:val="00630C3C"/>
    <w:rsid w:val="0063117E"/>
    <w:rsid w:val="00631802"/>
    <w:rsid w:val="006323F1"/>
    <w:rsid w:val="0063272E"/>
    <w:rsid w:val="006329C3"/>
    <w:rsid w:val="00632CA4"/>
    <w:rsid w:val="006334A1"/>
    <w:rsid w:val="006334A5"/>
    <w:rsid w:val="006335D5"/>
    <w:rsid w:val="006346B1"/>
    <w:rsid w:val="006347CA"/>
    <w:rsid w:val="00634B42"/>
    <w:rsid w:val="00635077"/>
    <w:rsid w:val="006359E0"/>
    <w:rsid w:val="00640AA0"/>
    <w:rsid w:val="00641AB3"/>
    <w:rsid w:val="00643988"/>
    <w:rsid w:val="00644429"/>
    <w:rsid w:val="00644D96"/>
    <w:rsid w:val="00645123"/>
    <w:rsid w:val="00647D69"/>
    <w:rsid w:val="00650ED8"/>
    <w:rsid w:val="00651284"/>
    <w:rsid w:val="006513E6"/>
    <w:rsid w:val="00651C42"/>
    <w:rsid w:val="00651E3D"/>
    <w:rsid w:val="006522B1"/>
    <w:rsid w:val="00655647"/>
    <w:rsid w:val="00656595"/>
    <w:rsid w:val="00657877"/>
    <w:rsid w:val="00657D3B"/>
    <w:rsid w:val="00660552"/>
    <w:rsid w:val="00660DE9"/>
    <w:rsid w:val="00661AE3"/>
    <w:rsid w:val="006630C7"/>
    <w:rsid w:val="006647A0"/>
    <w:rsid w:val="006659E3"/>
    <w:rsid w:val="00665AE0"/>
    <w:rsid w:val="00666224"/>
    <w:rsid w:val="006666D0"/>
    <w:rsid w:val="00666CF9"/>
    <w:rsid w:val="00666D9B"/>
    <w:rsid w:val="0067057F"/>
    <w:rsid w:val="00670B29"/>
    <w:rsid w:val="0067231D"/>
    <w:rsid w:val="00672CE4"/>
    <w:rsid w:val="00672F1D"/>
    <w:rsid w:val="006730B9"/>
    <w:rsid w:val="0067357D"/>
    <w:rsid w:val="00674313"/>
    <w:rsid w:val="00674792"/>
    <w:rsid w:val="00675226"/>
    <w:rsid w:val="00675DFA"/>
    <w:rsid w:val="00675E14"/>
    <w:rsid w:val="00676540"/>
    <w:rsid w:val="00676F9C"/>
    <w:rsid w:val="006774F2"/>
    <w:rsid w:val="00680791"/>
    <w:rsid w:val="006808B7"/>
    <w:rsid w:val="00681974"/>
    <w:rsid w:val="00681C76"/>
    <w:rsid w:val="00681CFB"/>
    <w:rsid w:val="006829BE"/>
    <w:rsid w:val="00682A44"/>
    <w:rsid w:val="00682A85"/>
    <w:rsid w:val="0068376E"/>
    <w:rsid w:val="006851C0"/>
    <w:rsid w:val="00685306"/>
    <w:rsid w:val="00686B33"/>
    <w:rsid w:val="00687059"/>
    <w:rsid w:val="0068714D"/>
    <w:rsid w:val="006871F5"/>
    <w:rsid w:val="00687ADD"/>
    <w:rsid w:val="00690762"/>
    <w:rsid w:val="006912E6"/>
    <w:rsid w:val="0069173B"/>
    <w:rsid w:val="006920E5"/>
    <w:rsid w:val="00692BC7"/>
    <w:rsid w:val="00692C8D"/>
    <w:rsid w:val="00694051"/>
    <w:rsid w:val="0069433B"/>
    <w:rsid w:val="00694657"/>
    <w:rsid w:val="006949EF"/>
    <w:rsid w:val="006957E6"/>
    <w:rsid w:val="00696C0E"/>
    <w:rsid w:val="00696DAC"/>
    <w:rsid w:val="00697131"/>
    <w:rsid w:val="0069727B"/>
    <w:rsid w:val="00697F34"/>
    <w:rsid w:val="006A101A"/>
    <w:rsid w:val="006A2670"/>
    <w:rsid w:val="006A3148"/>
    <w:rsid w:val="006A3579"/>
    <w:rsid w:val="006A3770"/>
    <w:rsid w:val="006A3B95"/>
    <w:rsid w:val="006A3D2F"/>
    <w:rsid w:val="006A641F"/>
    <w:rsid w:val="006A6957"/>
    <w:rsid w:val="006A6CFF"/>
    <w:rsid w:val="006A73FC"/>
    <w:rsid w:val="006B025D"/>
    <w:rsid w:val="006B0BCA"/>
    <w:rsid w:val="006B0F74"/>
    <w:rsid w:val="006B17C2"/>
    <w:rsid w:val="006B193D"/>
    <w:rsid w:val="006B1BAD"/>
    <w:rsid w:val="006B2DB4"/>
    <w:rsid w:val="006B4C6E"/>
    <w:rsid w:val="006B5412"/>
    <w:rsid w:val="006B69B8"/>
    <w:rsid w:val="006C1643"/>
    <w:rsid w:val="006C1D04"/>
    <w:rsid w:val="006C211C"/>
    <w:rsid w:val="006C38D0"/>
    <w:rsid w:val="006C60B7"/>
    <w:rsid w:val="006C6281"/>
    <w:rsid w:val="006C6389"/>
    <w:rsid w:val="006D0683"/>
    <w:rsid w:val="006D10A9"/>
    <w:rsid w:val="006D13B4"/>
    <w:rsid w:val="006D19E0"/>
    <w:rsid w:val="006D1AC5"/>
    <w:rsid w:val="006D1E10"/>
    <w:rsid w:val="006D27BE"/>
    <w:rsid w:val="006D2C11"/>
    <w:rsid w:val="006D2F09"/>
    <w:rsid w:val="006D4400"/>
    <w:rsid w:val="006D45F3"/>
    <w:rsid w:val="006D4E1A"/>
    <w:rsid w:val="006D6282"/>
    <w:rsid w:val="006D7641"/>
    <w:rsid w:val="006D7FC1"/>
    <w:rsid w:val="006E0416"/>
    <w:rsid w:val="006E077C"/>
    <w:rsid w:val="006E1318"/>
    <w:rsid w:val="006E23F7"/>
    <w:rsid w:val="006E27D0"/>
    <w:rsid w:val="006E35A0"/>
    <w:rsid w:val="006E3720"/>
    <w:rsid w:val="006E3B2F"/>
    <w:rsid w:val="006E7398"/>
    <w:rsid w:val="006F0058"/>
    <w:rsid w:val="006F07EF"/>
    <w:rsid w:val="006F0AE4"/>
    <w:rsid w:val="006F1165"/>
    <w:rsid w:val="006F133B"/>
    <w:rsid w:val="006F16F5"/>
    <w:rsid w:val="006F1AA0"/>
    <w:rsid w:val="006F3036"/>
    <w:rsid w:val="006F392A"/>
    <w:rsid w:val="006F6659"/>
    <w:rsid w:val="006F79BB"/>
    <w:rsid w:val="007001CE"/>
    <w:rsid w:val="00700470"/>
    <w:rsid w:val="007023FA"/>
    <w:rsid w:val="00703153"/>
    <w:rsid w:val="007031B3"/>
    <w:rsid w:val="007033C0"/>
    <w:rsid w:val="00703D21"/>
    <w:rsid w:val="00704D34"/>
    <w:rsid w:val="00704E98"/>
    <w:rsid w:val="0070521A"/>
    <w:rsid w:val="0070566D"/>
    <w:rsid w:val="00705CC6"/>
    <w:rsid w:val="00706101"/>
    <w:rsid w:val="00710364"/>
    <w:rsid w:val="007107F1"/>
    <w:rsid w:val="007114F3"/>
    <w:rsid w:val="0071288B"/>
    <w:rsid w:val="00713275"/>
    <w:rsid w:val="00713563"/>
    <w:rsid w:val="007135AB"/>
    <w:rsid w:val="00713627"/>
    <w:rsid w:val="00713EB8"/>
    <w:rsid w:val="00714459"/>
    <w:rsid w:val="007144D3"/>
    <w:rsid w:val="00714B4C"/>
    <w:rsid w:val="0071515F"/>
    <w:rsid w:val="00715A61"/>
    <w:rsid w:val="00715CA7"/>
    <w:rsid w:val="007166FF"/>
    <w:rsid w:val="0071701D"/>
    <w:rsid w:val="007200B4"/>
    <w:rsid w:val="007202E7"/>
    <w:rsid w:val="00722C69"/>
    <w:rsid w:val="00722E81"/>
    <w:rsid w:val="007233AA"/>
    <w:rsid w:val="007242B0"/>
    <w:rsid w:val="00724A6C"/>
    <w:rsid w:val="00725431"/>
    <w:rsid w:val="00725AF6"/>
    <w:rsid w:val="007268F5"/>
    <w:rsid w:val="0072797F"/>
    <w:rsid w:val="00731480"/>
    <w:rsid w:val="0073207C"/>
    <w:rsid w:val="00733411"/>
    <w:rsid w:val="00734BA1"/>
    <w:rsid w:val="007362AE"/>
    <w:rsid w:val="00736ACF"/>
    <w:rsid w:val="00740912"/>
    <w:rsid w:val="00740E14"/>
    <w:rsid w:val="0074148F"/>
    <w:rsid w:val="00741E3F"/>
    <w:rsid w:val="0074215F"/>
    <w:rsid w:val="00742675"/>
    <w:rsid w:val="00742DEB"/>
    <w:rsid w:val="007439D0"/>
    <w:rsid w:val="00744D0C"/>
    <w:rsid w:val="0074500C"/>
    <w:rsid w:val="00745650"/>
    <w:rsid w:val="00747328"/>
    <w:rsid w:val="007476EF"/>
    <w:rsid w:val="0075015F"/>
    <w:rsid w:val="00751251"/>
    <w:rsid w:val="007515BA"/>
    <w:rsid w:val="00751C75"/>
    <w:rsid w:val="0075275B"/>
    <w:rsid w:val="00752F5B"/>
    <w:rsid w:val="007530AB"/>
    <w:rsid w:val="0075358F"/>
    <w:rsid w:val="00753977"/>
    <w:rsid w:val="00753983"/>
    <w:rsid w:val="007561A8"/>
    <w:rsid w:val="00756865"/>
    <w:rsid w:val="00756D19"/>
    <w:rsid w:val="00760494"/>
    <w:rsid w:val="00761EBF"/>
    <w:rsid w:val="00763A28"/>
    <w:rsid w:val="0076417B"/>
    <w:rsid w:val="007646B7"/>
    <w:rsid w:val="00765324"/>
    <w:rsid w:val="00767868"/>
    <w:rsid w:val="00771DA4"/>
    <w:rsid w:val="00772BF6"/>
    <w:rsid w:val="00773567"/>
    <w:rsid w:val="007735C9"/>
    <w:rsid w:val="00773D2D"/>
    <w:rsid w:val="00773D99"/>
    <w:rsid w:val="00773EB4"/>
    <w:rsid w:val="00773F65"/>
    <w:rsid w:val="00773F6A"/>
    <w:rsid w:val="007744CB"/>
    <w:rsid w:val="00775ECE"/>
    <w:rsid w:val="00776127"/>
    <w:rsid w:val="00776386"/>
    <w:rsid w:val="00776970"/>
    <w:rsid w:val="00780272"/>
    <w:rsid w:val="00780A91"/>
    <w:rsid w:val="00781D02"/>
    <w:rsid w:val="00783668"/>
    <w:rsid w:val="00784077"/>
    <w:rsid w:val="0078543F"/>
    <w:rsid w:val="007857D2"/>
    <w:rsid w:val="00787B2A"/>
    <w:rsid w:val="00787C6B"/>
    <w:rsid w:val="00790B99"/>
    <w:rsid w:val="00793C15"/>
    <w:rsid w:val="007959F0"/>
    <w:rsid w:val="00796662"/>
    <w:rsid w:val="007A016B"/>
    <w:rsid w:val="007A020D"/>
    <w:rsid w:val="007A114A"/>
    <w:rsid w:val="007A24C8"/>
    <w:rsid w:val="007A27CA"/>
    <w:rsid w:val="007A2AEB"/>
    <w:rsid w:val="007A2D08"/>
    <w:rsid w:val="007A4CA3"/>
    <w:rsid w:val="007A52A1"/>
    <w:rsid w:val="007A53BE"/>
    <w:rsid w:val="007A55C3"/>
    <w:rsid w:val="007A5F73"/>
    <w:rsid w:val="007A62FE"/>
    <w:rsid w:val="007A6B5D"/>
    <w:rsid w:val="007A7415"/>
    <w:rsid w:val="007B1638"/>
    <w:rsid w:val="007B22AC"/>
    <w:rsid w:val="007B2739"/>
    <w:rsid w:val="007B30F1"/>
    <w:rsid w:val="007B3E57"/>
    <w:rsid w:val="007B3E9A"/>
    <w:rsid w:val="007B55F1"/>
    <w:rsid w:val="007B55F7"/>
    <w:rsid w:val="007B567D"/>
    <w:rsid w:val="007B67F7"/>
    <w:rsid w:val="007B7397"/>
    <w:rsid w:val="007B7CBF"/>
    <w:rsid w:val="007C0C5D"/>
    <w:rsid w:val="007C0D79"/>
    <w:rsid w:val="007C234C"/>
    <w:rsid w:val="007C31D6"/>
    <w:rsid w:val="007C4096"/>
    <w:rsid w:val="007C4A0F"/>
    <w:rsid w:val="007C55F0"/>
    <w:rsid w:val="007C5913"/>
    <w:rsid w:val="007C5BF4"/>
    <w:rsid w:val="007C62F5"/>
    <w:rsid w:val="007D0577"/>
    <w:rsid w:val="007D0902"/>
    <w:rsid w:val="007D168E"/>
    <w:rsid w:val="007D1ECD"/>
    <w:rsid w:val="007D698D"/>
    <w:rsid w:val="007D6EDF"/>
    <w:rsid w:val="007D7CAB"/>
    <w:rsid w:val="007E18B3"/>
    <w:rsid w:val="007E22D8"/>
    <w:rsid w:val="007E31F9"/>
    <w:rsid w:val="007E3C53"/>
    <w:rsid w:val="007E3FEC"/>
    <w:rsid w:val="007E6091"/>
    <w:rsid w:val="007F03D0"/>
    <w:rsid w:val="007F1FB0"/>
    <w:rsid w:val="007F3147"/>
    <w:rsid w:val="007F3D74"/>
    <w:rsid w:val="007F3E5D"/>
    <w:rsid w:val="007F41F3"/>
    <w:rsid w:val="007F447F"/>
    <w:rsid w:val="007F481C"/>
    <w:rsid w:val="007F4D8A"/>
    <w:rsid w:val="007F4EA2"/>
    <w:rsid w:val="007F5041"/>
    <w:rsid w:val="007F599B"/>
    <w:rsid w:val="007F6A66"/>
    <w:rsid w:val="007F6BE5"/>
    <w:rsid w:val="007F6E47"/>
    <w:rsid w:val="00800257"/>
    <w:rsid w:val="008002FF"/>
    <w:rsid w:val="0080234C"/>
    <w:rsid w:val="0080286B"/>
    <w:rsid w:val="00804C49"/>
    <w:rsid w:val="00805CDA"/>
    <w:rsid w:val="008078D7"/>
    <w:rsid w:val="008079EA"/>
    <w:rsid w:val="00807BDB"/>
    <w:rsid w:val="00807D6A"/>
    <w:rsid w:val="008110C5"/>
    <w:rsid w:val="008116B7"/>
    <w:rsid w:val="00811770"/>
    <w:rsid w:val="008118E0"/>
    <w:rsid w:val="008125E5"/>
    <w:rsid w:val="00813433"/>
    <w:rsid w:val="00814393"/>
    <w:rsid w:val="008143B3"/>
    <w:rsid w:val="00815E7D"/>
    <w:rsid w:val="00816859"/>
    <w:rsid w:val="008176F1"/>
    <w:rsid w:val="00820349"/>
    <w:rsid w:val="008209EA"/>
    <w:rsid w:val="00821F9E"/>
    <w:rsid w:val="008222DB"/>
    <w:rsid w:val="0082319B"/>
    <w:rsid w:val="008237CE"/>
    <w:rsid w:val="00823D99"/>
    <w:rsid w:val="00826624"/>
    <w:rsid w:val="00826865"/>
    <w:rsid w:val="008268B5"/>
    <w:rsid w:val="00826F78"/>
    <w:rsid w:val="00827BF4"/>
    <w:rsid w:val="00827FB7"/>
    <w:rsid w:val="008316B7"/>
    <w:rsid w:val="008329A3"/>
    <w:rsid w:val="008336B3"/>
    <w:rsid w:val="00833D89"/>
    <w:rsid w:val="00835006"/>
    <w:rsid w:val="008352C9"/>
    <w:rsid w:val="00835467"/>
    <w:rsid w:val="008367C3"/>
    <w:rsid w:val="008378A3"/>
    <w:rsid w:val="00840103"/>
    <w:rsid w:val="00840A1B"/>
    <w:rsid w:val="00841602"/>
    <w:rsid w:val="00842F5B"/>
    <w:rsid w:val="00843954"/>
    <w:rsid w:val="00844B64"/>
    <w:rsid w:val="00846EEB"/>
    <w:rsid w:val="008474CE"/>
    <w:rsid w:val="008505D3"/>
    <w:rsid w:val="008514ED"/>
    <w:rsid w:val="00852FE9"/>
    <w:rsid w:val="008534EA"/>
    <w:rsid w:val="00854C3F"/>
    <w:rsid w:val="008551D0"/>
    <w:rsid w:val="00855650"/>
    <w:rsid w:val="00855E2B"/>
    <w:rsid w:val="00857E59"/>
    <w:rsid w:val="00860ADC"/>
    <w:rsid w:val="00860E09"/>
    <w:rsid w:val="00860E45"/>
    <w:rsid w:val="008618D8"/>
    <w:rsid w:val="00862056"/>
    <w:rsid w:val="00863542"/>
    <w:rsid w:val="00864055"/>
    <w:rsid w:val="00864E19"/>
    <w:rsid w:val="00865B75"/>
    <w:rsid w:val="0086611A"/>
    <w:rsid w:val="00870003"/>
    <w:rsid w:val="00870724"/>
    <w:rsid w:val="00870DCE"/>
    <w:rsid w:val="00871E60"/>
    <w:rsid w:val="0087282E"/>
    <w:rsid w:val="008729BD"/>
    <w:rsid w:val="00873666"/>
    <w:rsid w:val="00873B35"/>
    <w:rsid w:val="00873CEC"/>
    <w:rsid w:val="00874333"/>
    <w:rsid w:val="008761A9"/>
    <w:rsid w:val="00876D53"/>
    <w:rsid w:val="008775B1"/>
    <w:rsid w:val="00880241"/>
    <w:rsid w:val="008802ED"/>
    <w:rsid w:val="00880A0C"/>
    <w:rsid w:val="00880F35"/>
    <w:rsid w:val="00881CD4"/>
    <w:rsid w:val="00881EE4"/>
    <w:rsid w:val="0088267B"/>
    <w:rsid w:val="00882873"/>
    <w:rsid w:val="008832E5"/>
    <w:rsid w:val="008837DF"/>
    <w:rsid w:val="00883B53"/>
    <w:rsid w:val="00883C94"/>
    <w:rsid w:val="00885957"/>
    <w:rsid w:val="00887227"/>
    <w:rsid w:val="00887C12"/>
    <w:rsid w:val="00891B00"/>
    <w:rsid w:val="00891B18"/>
    <w:rsid w:val="00893148"/>
    <w:rsid w:val="008932CC"/>
    <w:rsid w:val="00893C07"/>
    <w:rsid w:val="008954C3"/>
    <w:rsid w:val="00895562"/>
    <w:rsid w:val="00895698"/>
    <w:rsid w:val="00895CC8"/>
    <w:rsid w:val="00897FF6"/>
    <w:rsid w:val="008A0755"/>
    <w:rsid w:val="008A1CBD"/>
    <w:rsid w:val="008A3249"/>
    <w:rsid w:val="008A4395"/>
    <w:rsid w:val="008A4813"/>
    <w:rsid w:val="008A4A94"/>
    <w:rsid w:val="008A4B5D"/>
    <w:rsid w:val="008A5008"/>
    <w:rsid w:val="008A5A79"/>
    <w:rsid w:val="008A63C0"/>
    <w:rsid w:val="008A653B"/>
    <w:rsid w:val="008A6E07"/>
    <w:rsid w:val="008A71A3"/>
    <w:rsid w:val="008A7FF0"/>
    <w:rsid w:val="008B2C95"/>
    <w:rsid w:val="008B2F74"/>
    <w:rsid w:val="008B4525"/>
    <w:rsid w:val="008B45A3"/>
    <w:rsid w:val="008B4D56"/>
    <w:rsid w:val="008B51EF"/>
    <w:rsid w:val="008B5226"/>
    <w:rsid w:val="008B5470"/>
    <w:rsid w:val="008B5B66"/>
    <w:rsid w:val="008B5C94"/>
    <w:rsid w:val="008B7679"/>
    <w:rsid w:val="008C12B8"/>
    <w:rsid w:val="008C1785"/>
    <w:rsid w:val="008C2A50"/>
    <w:rsid w:val="008C2BF6"/>
    <w:rsid w:val="008C2CB2"/>
    <w:rsid w:val="008C2FAA"/>
    <w:rsid w:val="008C3D3C"/>
    <w:rsid w:val="008C3F73"/>
    <w:rsid w:val="008C42C1"/>
    <w:rsid w:val="008C50BC"/>
    <w:rsid w:val="008C552F"/>
    <w:rsid w:val="008C5910"/>
    <w:rsid w:val="008C75D5"/>
    <w:rsid w:val="008D0002"/>
    <w:rsid w:val="008D412A"/>
    <w:rsid w:val="008D479D"/>
    <w:rsid w:val="008D5CBB"/>
    <w:rsid w:val="008D64E1"/>
    <w:rsid w:val="008D6B8E"/>
    <w:rsid w:val="008D772C"/>
    <w:rsid w:val="008E233E"/>
    <w:rsid w:val="008E255E"/>
    <w:rsid w:val="008E2AB2"/>
    <w:rsid w:val="008E4DAE"/>
    <w:rsid w:val="008E4EC0"/>
    <w:rsid w:val="008E703D"/>
    <w:rsid w:val="008E7A23"/>
    <w:rsid w:val="008F0F73"/>
    <w:rsid w:val="008F0FD2"/>
    <w:rsid w:val="008F16E2"/>
    <w:rsid w:val="008F20E6"/>
    <w:rsid w:val="008F27B3"/>
    <w:rsid w:val="008F2F83"/>
    <w:rsid w:val="008F3954"/>
    <w:rsid w:val="008F42DE"/>
    <w:rsid w:val="008F469B"/>
    <w:rsid w:val="008F4852"/>
    <w:rsid w:val="008F5495"/>
    <w:rsid w:val="008F5FC9"/>
    <w:rsid w:val="008F61D8"/>
    <w:rsid w:val="008F7771"/>
    <w:rsid w:val="00901719"/>
    <w:rsid w:val="00901B59"/>
    <w:rsid w:val="00903380"/>
    <w:rsid w:val="00903B72"/>
    <w:rsid w:val="009040D1"/>
    <w:rsid w:val="00904F30"/>
    <w:rsid w:val="00905E0A"/>
    <w:rsid w:val="0090637D"/>
    <w:rsid w:val="0091065E"/>
    <w:rsid w:val="009114DD"/>
    <w:rsid w:val="00911904"/>
    <w:rsid w:val="00911AAC"/>
    <w:rsid w:val="00911C46"/>
    <w:rsid w:val="00912014"/>
    <w:rsid w:val="00913964"/>
    <w:rsid w:val="00913C6A"/>
    <w:rsid w:val="009141A2"/>
    <w:rsid w:val="00914869"/>
    <w:rsid w:val="00915F92"/>
    <w:rsid w:val="00916DFF"/>
    <w:rsid w:val="00917517"/>
    <w:rsid w:val="00917E7D"/>
    <w:rsid w:val="00920713"/>
    <w:rsid w:val="00921B36"/>
    <w:rsid w:val="00921D02"/>
    <w:rsid w:val="00921EC3"/>
    <w:rsid w:val="0092246B"/>
    <w:rsid w:val="00923FC4"/>
    <w:rsid w:val="00924DC7"/>
    <w:rsid w:val="00924E05"/>
    <w:rsid w:val="0092584F"/>
    <w:rsid w:val="009263E2"/>
    <w:rsid w:val="00926D80"/>
    <w:rsid w:val="0093033B"/>
    <w:rsid w:val="009306A1"/>
    <w:rsid w:val="009307D8"/>
    <w:rsid w:val="0093144B"/>
    <w:rsid w:val="009317F6"/>
    <w:rsid w:val="00931E8C"/>
    <w:rsid w:val="009323F9"/>
    <w:rsid w:val="009325B2"/>
    <w:rsid w:val="00932D9A"/>
    <w:rsid w:val="00933FFC"/>
    <w:rsid w:val="009348F4"/>
    <w:rsid w:val="00934F2B"/>
    <w:rsid w:val="0093584F"/>
    <w:rsid w:val="00936FD4"/>
    <w:rsid w:val="009423A3"/>
    <w:rsid w:val="00942964"/>
    <w:rsid w:val="0094540D"/>
    <w:rsid w:val="00946291"/>
    <w:rsid w:val="00946DC6"/>
    <w:rsid w:val="009478D6"/>
    <w:rsid w:val="009501D9"/>
    <w:rsid w:val="00951214"/>
    <w:rsid w:val="0095137A"/>
    <w:rsid w:val="009518B7"/>
    <w:rsid w:val="00951C7A"/>
    <w:rsid w:val="00951C8B"/>
    <w:rsid w:val="009524AE"/>
    <w:rsid w:val="009528D2"/>
    <w:rsid w:val="009538F1"/>
    <w:rsid w:val="00954118"/>
    <w:rsid w:val="00956109"/>
    <w:rsid w:val="00956274"/>
    <w:rsid w:val="009564A8"/>
    <w:rsid w:val="00957729"/>
    <w:rsid w:val="00957E4C"/>
    <w:rsid w:val="00960928"/>
    <w:rsid w:val="00961305"/>
    <w:rsid w:val="00961446"/>
    <w:rsid w:val="00961D65"/>
    <w:rsid w:val="00962135"/>
    <w:rsid w:val="009632F9"/>
    <w:rsid w:val="009666B0"/>
    <w:rsid w:val="0096670B"/>
    <w:rsid w:val="0096789F"/>
    <w:rsid w:val="00970E44"/>
    <w:rsid w:val="00972A27"/>
    <w:rsid w:val="00972CA4"/>
    <w:rsid w:val="00972CB2"/>
    <w:rsid w:val="00972D7A"/>
    <w:rsid w:val="00974EA5"/>
    <w:rsid w:val="009762CB"/>
    <w:rsid w:val="0097686E"/>
    <w:rsid w:val="00976D2E"/>
    <w:rsid w:val="00977039"/>
    <w:rsid w:val="00977BD6"/>
    <w:rsid w:val="00977FCA"/>
    <w:rsid w:val="00980836"/>
    <w:rsid w:val="00980F1B"/>
    <w:rsid w:val="00982925"/>
    <w:rsid w:val="00983ADA"/>
    <w:rsid w:val="009840D6"/>
    <w:rsid w:val="00984A95"/>
    <w:rsid w:val="00985532"/>
    <w:rsid w:val="00985611"/>
    <w:rsid w:val="00986C5A"/>
    <w:rsid w:val="00987F8B"/>
    <w:rsid w:val="00990163"/>
    <w:rsid w:val="009902F2"/>
    <w:rsid w:val="00991144"/>
    <w:rsid w:val="00991535"/>
    <w:rsid w:val="00991782"/>
    <w:rsid w:val="00991DD2"/>
    <w:rsid w:val="009921D5"/>
    <w:rsid w:val="0099341A"/>
    <w:rsid w:val="0099389D"/>
    <w:rsid w:val="00993C47"/>
    <w:rsid w:val="00993CD3"/>
    <w:rsid w:val="009942D5"/>
    <w:rsid w:val="009943C0"/>
    <w:rsid w:val="009944EA"/>
    <w:rsid w:val="00995895"/>
    <w:rsid w:val="00995D66"/>
    <w:rsid w:val="00996434"/>
    <w:rsid w:val="00996C57"/>
    <w:rsid w:val="009A0315"/>
    <w:rsid w:val="009A1723"/>
    <w:rsid w:val="009A1B67"/>
    <w:rsid w:val="009A1DAA"/>
    <w:rsid w:val="009A20BD"/>
    <w:rsid w:val="009A2F64"/>
    <w:rsid w:val="009A4425"/>
    <w:rsid w:val="009A7F45"/>
    <w:rsid w:val="009B1A3D"/>
    <w:rsid w:val="009B2B1A"/>
    <w:rsid w:val="009B2BAE"/>
    <w:rsid w:val="009B30A8"/>
    <w:rsid w:val="009B451A"/>
    <w:rsid w:val="009B4535"/>
    <w:rsid w:val="009B529A"/>
    <w:rsid w:val="009B531E"/>
    <w:rsid w:val="009B705E"/>
    <w:rsid w:val="009B76BE"/>
    <w:rsid w:val="009C039E"/>
    <w:rsid w:val="009C0A35"/>
    <w:rsid w:val="009C158B"/>
    <w:rsid w:val="009C18A3"/>
    <w:rsid w:val="009C1A73"/>
    <w:rsid w:val="009C2223"/>
    <w:rsid w:val="009C23E1"/>
    <w:rsid w:val="009C285D"/>
    <w:rsid w:val="009C2C28"/>
    <w:rsid w:val="009C2F2C"/>
    <w:rsid w:val="009C3391"/>
    <w:rsid w:val="009C5C91"/>
    <w:rsid w:val="009C7CA4"/>
    <w:rsid w:val="009D001E"/>
    <w:rsid w:val="009D0490"/>
    <w:rsid w:val="009D100A"/>
    <w:rsid w:val="009D2177"/>
    <w:rsid w:val="009D25ED"/>
    <w:rsid w:val="009D5406"/>
    <w:rsid w:val="009D549B"/>
    <w:rsid w:val="009D70D4"/>
    <w:rsid w:val="009D7B32"/>
    <w:rsid w:val="009E0B75"/>
    <w:rsid w:val="009E2056"/>
    <w:rsid w:val="009E262B"/>
    <w:rsid w:val="009E299E"/>
    <w:rsid w:val="009E2BF7"/>
    <w:rsid w:val="009E2F15"/>
    <w:rsid w:val="009E2FD4"/>
    <w:rsid w:val="009E3F38"/>
    <w:rsid w:val="009E4097"/>
    <w:rsid w:val="009E75F0"/>
    <w:rsid w:val="009F00E1"/>
    <w:rsid w:val="009F05F5"/>
    <w:rsid w:val="009F0681"/>
    <w:rsid w:val="009F0E69"/>
    <w:rsid w:val="009F2992"/>
    <w:rsid w:val="009F2CD6"/>
    <w:rsid w:val="009F5E49"/>
    <w:rsid w:val="009F61DC"/>
    <w:rsid w:val="009F6346"/>
    <w:rsid w:val="009F65EA"/>
    <w:rsid w:val="009F748E"/>
    <w:rsid w:val="00A0004B"/>
    <w:rsid w:val="00A01830"/>
    <w:rsid w:val="00A01A05"/>
    <w:rsid w:val="00A01D12"/>
    <w:rsid w:val="00A02A41"/>
    <w:rsid w:val="00A0431E"/>
    <w:rsid w:val="00A04336"/>
    <w:rsid w:val="00A05400"/>
    <w:rsid w:val="00A0558A"/>
    <w:rsid w:val="00A06972"/>
    <w:rsid w:val="00A074C3"/>
    <w:rsid w:val="00A1050E"/>
    <w:rsid w:val="00A10BD2"/>
    <w:rsid w:val="00A118D0"/>
    <w:rsid w:val="00A12C97"/>
    <w:rsid w:val="00A13539"/>
    <w:rsid w:val="00A13C77"/>
    <w:rsid w:val="00A141CF"/>
    <w:rsid w:val="00A145A0"/>
    <w:rsid w:val="00A156E7"/>
    <w:rsid w:val="00A15C82"/>
    <w:rsid w:val="00A15F1C"/>
    <w:rsid w:val="00A17176"/>
    <w:rsid w:val="00A17859"/>
    <w:rsid w:val="00A20033"/>
    <w:rsid w:val="00A2034E"/>
    <w:rsid w:val="00A219F5"/>
    <w:rsid w:val="00A21EE5"/>
    <w:rsid w:val="00A24773"/>
    <w:rsid w:val="00A25227"/>
    <w:rsid w:val="00A2549E"/>
    <w:rsid w:val="00A2606E"/>
    <w:rsid w:val="00A26E45"/>
    <w:rsid w:val="00A27975"/>
    <w:rsid w:val="00A27D92"/>
    <w:rsid w:val="00A30449"/>
    <w:rsid w:val="00A31247"/>
    <w:rsid w:val="00A32487"/>
    <w:rsid w:val="00A3322B"/>
    <w:rsid w:val="00A3414F"/>
    <w:rsid w:val="00A34C5D"/>
    <w:rsid w:val="00A35C10"/>
    <w:rsid w:val="00A36884"/>
    <w:rsid w:val="00A37053"/>
    <w:rsid w:val="00A37B77"/>
    <w:rsid w:val="00A37C0E"/>
    <w:rsid w:val="00A41AD3"/>
    <w:rsid w:val="00A41B72"/>
    <w:rsid w:val="00A41BAA"/>
    <w:rsid w:val="00A41D8B"/>
    <w:rsid w:val="00A42513"/>
    <w:rsid w:val="00A43287"/>
    <w:rsid w:val="00A43747"/>
    <w:rsid w:val="00A44891"/>
    <w:rsid w:val="00A448D1"/>
    <w:rsid w:val="00A45825"/>
    <w:rsid w:val="00A45D07"/>
    <w:rsid w:val="00A509B2"/>
    <w:rsid w:val="00A50D2C"/>
    <w:rsid w:val="00A5158B"/>
    <w:rsid w:val="00A5247C"/>
    <w:rsid w:val="00A532A3"/>
    <w:rsid w:val="00A54B12"/>
    <w:rsid w:val="00A55901"/>
    <w:rsid w:val="00A55BB3"/>
    <w:rsid w:val="00A57472"/>
    <w:rsid w:val="00A57AF0"/>
    <w:rsid w:val="00A61326"/>
    <w:rsid w:val="00A61DDF"/>
    <w:rsid w:val="00A625DC"/>
    <w:rsid w:val="00A63332"/>
    <w:rsid w:val="00A63ECC"/>
    <w:rsid w:val="00A640AF"/>
    <w:rsid w:val="00A663E7"/>
    <w:rsid w:val="00A66955"/>
    <w:rsid w:val="00A6708E"/>
    <w:rsid w:val="00A675E2"/>
    <w:rsid w:val="00A67876"/>
    <w:rsid w:val="00A706FD"/>
    <w:rsid w:val="00A70798"/>
    <w:rsid w:val="00A72610"/>
    <w:rsid w:val="00A72B8F"/>
    <w:rsid w:val="00A734A6"/>
    <w:rsid w:val="00A75912"/>
    <w:rsid w:val="00A77B04"/>
    <w:rsid w:val="00A80D46"/>
    <w:rsid w:val="00A814F6"/>
    <w:rsid w:val="00A81BA0"/>
    <w:rsid w:val="00A82D98"/>
    <w:rsid w:val="00A83182"/>
    <w:rsid w:val="00A833CA"/>
    <w:rsid w:val="00A83555"/>
    <w:rsid w:val="00A8548C"/>
    <w:rsid w:val="00A8568A"/>
    <w:rsid w:val="00A85B38"/>
    <w:rsid w:val="00A86091"/>
    <w:rsid w:val="00A875CF"/>
    <w:rsid w:val="00A87731"/>
    <w:rsid w:val="00A91C35"/>
    <w:rsid w:val="00A93241"/>
    <w:rsid w:val="00A94FAF"/>
    <w:rsid w:val="00A973D2"/>
    <w:rsid w:val="00A97602"/>
    <w:rsid w:val="00AA11BD"/>
    <w:rsid w:val="00AA3CE3"/>
    <w:rsid w:val="00AA441F"/>
    <w:rsid w:val="00AA4D7D"/>
    <w:rsid w:val="00AA534F"/>
    <w:rsid w:val="00AA5B8A"/>
    <w:rsid w:val="00AA5F24"/>
    <w:rsid w:val="00AA61F9"/>
    <w:rsid w:val="00AA7087"/>
    <w:rsid w:val="00AA7146"/>
    <w:rsid w:val="00AA7E26"/>
    <w:rsid w:val="00AB0043"/>
    <w:rsid w:val="00AB0EDC"/>
    <w:rsid w:val="00AB1EAD"/>
    <w:rsid w:val="00AB3725"/>
    <w:rsid w:val="00AB3A37"/>
    <w:rsid w:val="00AB42A0"/>
    <w:rsid w:val="00AB4391"/>
    <w:rsid w:val="00AB530A"/>
    <w:rsid w:val="00AB62CE"/>
    <w:rsid w:val="00AB66B5"/>
    <w:rsid w:val="00AC0BAA"/>
    <w:rsid w:val="00AC24A3"/>
    <w:rsid w:val="00AC2C1A"/>
    <w:rsid w:val="00AC2FF9"/>
    <w:rsid w:val="00AC4DDA"/>
    <w:rsid w:val="00AC4EB6"/>
    <w:rsid w:val="00AC5A5B"/>
    <w:rsid w:val="00AD0EB0"/>
    <w:rsid w:val="00AD11EE"/>
    <w:rsid w:val="00AD17BF"/>
    <w:rsid w:val="00AD1CCB"/>
    <w:rsid w:val="00AD2293"/>
    <w:rsid w:val="00AD3F2B"/>
    <w:rsid w:val="00AD428C"/>
    <w:rsid w:val="00AD4EE4"/>
    <w:rsid w:val="00AD6939"/>
    <w:rsid w:val="00AE1057"/>
    <w:rsid w:val="00AE195E"/>
    <w:rsid w:val="00AE1EA4"/>
    <w:rsid w:val="00AE32EE"/>
    <w:rsid w:val="00AE37A4"/>
    <w:rsid w:val="00AE47C0"/>
    <w:rsid w:val="00AE6149"/>
    <w:rsid w:val="00AF02AB"/>
    <w:rsid w:val="00AF055C"/>
    <w:rsid w:val="00AF0573"/>
    <w:rsid w:val="00AF0BA6"/>
    <w:rsid w:val="00AF2A2B"/>
    <w:rsid w:val="00AF4305"/>
    <w:rsid w:val="00AF464A"/>
    <w:rsid w:val="00AF51D6"/>
    <w:rsid w:val="00AF6351"/>
    <w:rsid w:val="00AF63D0"/>
    <w:rsid w:val="00AF6D07"/>
    <w:rsid w:val="00AF728E"/>
    <w:rsid w:val="00AF7705"/>
    <w:rsid w:val="00B0028A"/>
    <w:rsid w:val="00B00AC2"/>
    <w:rsid w:val="00B00D13"/>
    <w:rsid w:val="00B0164F"/>
    <w:rsid w:val="00B044A0"/>
    <w:rsid w:val="00B046E3"/>
    <w:rsid w:val="00B048DD"/>
    <w:rsid w:val="00B04BDD"/>
    <w:rsid w:val="00B057B9"/>
    <w:rsid w:val="00B05AAE"/>
    <w:rsid w:val="00B0653E"/>
    <w:rsid w:val="00B0661A"/>
    <w:rsid w:val="00B068F2"/>
    <w:rsid w:val="00B07085"/>
    <w:rsid w:val="00B076AB"/>
    <w:rsid w:val="00B07899"/>
    <w:rsid w:val="00B10FC4"/>
    <w:rsid w:val="00B13F14"/>
    <w:rsid w:val="00B14FBD"/>
    <w:rsid w:val="00B1566A"/>
    <w:rsid w:val="00B15800"/>
    <w:rsid w:val="00B15DCA"/>
    <w:rsid w:val="00B16182"/>
    <w:rsid w:val="00B168DF"/>
    <w:rsid w:val="00B209CA"/>
    <w:rsid w:val="00B20CBE"/>
    <w:rsid w:val="00B21A4F"/>
    <w:rsid w:val="00B2236D"/>
    <w:rsid w:val="00B23FF2"/>
    <w:rsid w:val="00B250AA"/>
    <w:rsid w:val="00B2559C"/>
    <w:rsid w:val="00B2584A"/>
    <w:rsid w:val="00B26882"/>
    <w:rsid w:val="00B26BAB"/>
    <w:rsid w:val="00B27015"/>
    <w:rsid w:val="00B277FE"/>
    <w:rsid w:val="00B306A2"/>
    <w:rsid w:val="00B30B1E"/>
    <w:rsid w:val="00B31BF6"/>
    <w:rsid w:val="00B32389"/>
    <w:rsid w:val="00B325C6"/>
    <w:rsid w:val="00B33FE9"/>
    <w:rsid w:val="00B34D50"/>
    <w:rsid w:val="00B35455"/>
    <w:rsid w:val="00B36534"/>
    <w:rsid w:val="00B36E87"/>
    <w:rsid w:val="00B37A13"/>
    <w:rsid w:val="00B400E1"/>
    <w:rsid w:val="00B4062A"/>
    <w:rsid w:val="00B4064B"/>
    <w:rsid w:val="00B41182"/>
    <w:rsid w:val="00B425C3"/>
    <w:rsid w:val="00B42F21"/>
    <w:rsid w:val="00B44D2F"/>
    <w:rsid w:val="00B4541E"/>
    <w:rsid w:val="00B4548A"/>
    <w:rsid w:val="00B46A5E"/>
    <w:rsid w:val="00B46DD6"/>
    <w:rsid w:val="00B47A7B"/>
    <w:rsid w:val="00B50026"/>
    <w:rsid w:val="00B5011D"/>
    <w:rsid w:val="00B50532"/>
    <w:rsid w:val="00B505F6"/>
    <w:rsid w:val="00B519E7"/>
    <w:rsid w:val="00B51AE4"/>
    <w:rsid w:val="00B52121"/>
    <w:rsid w:val="00B52D54"/>
    <w:rsid w:val="00B532DD"/>
    <w:rsid w:val="00B539ED"/>
    <w:rsid w:val="00B53F2B"/>
    <w:rsid w:val="00B54EA8"/>
    <w:rsid w:val="00B559C9"/>
    <w:rsid w:val="00B5653E"/>
    <w:rsid w:val="00B57BC3"/>
    <w:rsid w:val="00B6001F"/>
    <w:rsid w:val="00B62154"/>
    <w:rsid w:val="00B62A78"/>
    <w:rsid w:val="00B63F93"/>
    <w:rsid w:val="00B642A4"/>
    <w:rsid w:val="00B645E2"/>
    <w:rsid w:val="00B67DC8"/>
    <w:rsid w:val="00B70EA7"/>
    <w:rsid w:val="00B719BE"/>
    <w:rsid w:val="00B71A16"/>
    <w:rsid w:val="00B71E85"/>
    <w:rsid w:val="00B72015"/>
    <w:rsid w:val="00B7202D"/>
    <w:rsid w:val="00B72254"/>
    <w:rsid w:val="00B731DF"/>
    <w:rsid w:val="00B73DFD"/>
    <w:rsid w:val="00B74060"/>
    <w:rsid w:val="00B7461D"/>
    <w:rsid w:val="00B74793"/>
    <w:rsid w:val="00B748B6"/>
    <w:rsid w:val="00B766AD"/>
    <w:rsid w:val="00B76C6A"/>
    <w:rsid w:val="00B8011F"/>
    <w:rsid w:val="00B81441"/>
    <w:rsid w:val="00B8150F"/>
    <w:rsid w:val="00B81551"/>
    <w:rsid w:val="00B81DA3"/>
    <w:rsid w:val="00B81E09"/>
    <w:rsid w:val="00B825A4"/>
    <w:rsid w:val="00B831F3"/>
    <w:rsid w:val="00B84720"/>
    <w:rsid w:val="00B84B88"/>
    <w:rsid w:val="00B84BCE"/>
    <w:rsid w:val="00B85DD8"/>
    <w:rsid w:val="00B861D8"/>
    <w:rsid w:val="00B864D9"/>
    <w:rsid w:val="00B86EE0"/>
    <w:rsid w:val="00B87C80"/>
    <w:rsid w:val="00B9327D"/>
    <w:rsid w:val="00B935EF"/>
    <w:rsid w:val="00B939BB"/>
    <w:rsid w:val="00B93F86"/>
    <w:rsid w:val="00B94C02"/>
    <w:rsid w:val="00B94CC3"/>
    <w:rsid w:val="00B95042"/>
    <w:rsid w:val="00B964A2"/>
    <w:rsid w:val="00BA0A67"/>
    <w:rsid w:val="00BA13B5"/>
    <w:rsid w:val="00BA2BBD"/>
    <w:rsid w:val="00BA2C95"/>
    <w:rsid w:val="00BA3628"/>
    <w:rsid w:val="00BA381D"/>
    <w:rsid w:val="00BA56E1"/>
    <w:rsid w:val="00BA56F4"/>
    <w:rsid w:val="00BA652F"/>
    <w:rsid w:val="00BA6E53"/>
    <w:rsid w:val="00BB1DFB"/>
    <w:rsid w:val="00BB1F63"/>
    <w:rsid w:val="00BB2D98"/>
    <w:rsid w:val="00BB676F"/>
    <w:rsid w:val="00BB6A4D"/>
    <w:rsid w:val="00BB7759"/>
    <w:rsid w:val="00BB795B"/>
    <w:rsid w:val="00BB7A2F"/>
    <w:rsid w:val="00BC07CB"/>
    <w:rsid w:val="00BC0E9F"/>
    <w:rsid w:val="00BC0FE8"/>
    <w:rsid w:val="00BC1ACA"/>
    <w:rsid w:val="00BC2E3C"/>
    <w:rsid w:val="00BC3850"/>
    <w:rsid w:val="00BC422C"/>
    <w:rsid w:val="00BC44C8"/>
    <w:rsid w:val="00BC4920"/>
    <w:rsid w:val="00BC55A7"/>
    <w:rsid w:val="00BC580E"/>
    <w:rsid w:val="00BC5E68"/>
    <w:rsid w:val="00BD04F7"/>
    <w:rsid w:val="00BD2ADC"/>
    <w:rsid w:val="00BD2F7C"/>
    <w:rsid w:val="00BD3B2B"/>
    <w:rsid w:val="00BD4996"/>
    <w:rsid w:val="00BD5601"/>
    <w:rsid w:val="00BD7B60"/>
    <w:rsid w:val="00BE17A4"/>
    <w:rsid w:val="00BE17CE"/>
    <w:rsid w:val="00BE1FE7"/>
    <w:rsid w:val="00BE218C"/>
    <w:rsid w:val="00BE22D8"/>
    <w:rsid w:val="00BE2675"/>
    <w:rsid w:val="00BE2B60"/>
    <w:rsid w:val="00BE2D0A"/>
    <w:rsid w:val="00BE2EB6"/>
    <w:rsid w:val="00BE32EF"/>
    <w:rsid w:val="00BE34CA"/>
    <w:rsid w:val="00BE4BC0"/>
    <w:rsid w:val="00BE4C5F"/>
    <w:rsid w:val="00BE687B"/>
    <w:rsid w:val="00BE6F12"/>
    <w:rsid w:val="00BF0DC8"/>
    <w:rsid w:val="00BF123C"/>
    <w:rsid w:val="00BF3432"/>
    <w:rsid w:val="00BF3EC8"/>
    <w:rsid w:val="00BF3F24"/>
    <w:rsid w:val="00BF5490"/>
    <w:rsid w:val="00BF5757"/>
    <w:rsid w:val="00BF7883"/>
    <w:rsid w:val="00BF7C99"/>
    <w:rsid w:val="00C001B4"/>
    <w:rsid w:val="00C0103F"/>
    <w:rsid w:val="00C01106"/>
    <w:rsid w:val="00C01F25"/>
    <w:rsid w:val="00C0314E"/>
    <w:rsid w:val="00C03F1F"/>
    <w:rsid w:val="00C05A29"/>
    <w:rsid w:val="00C05E28"/>
    <w:rsid w:val="00C06AA6"/>
    <w:rsid w:val="00C07661"/>
    <w:rsid w:val="00C108C1"/>
    <w:rsid w:val="00C11534"/>
    <w:rsid w:val="00C12F5B"/>
    <w:rsid w:val="00C15275"/>
    <w:rsid w:val="00C15549"/>
    <w:rsid w:val="00C1581C"/>
    <w:rsid w:val="00C159F7"/>
    <w:rsid w:val="00C16C58"/>
    <w:rsid w:val="00C17B86"/>
    <w:rsid w:val="00C17C52"/>
    <w:rsid w:val="00C20602"/>
    <w:rsid w:val="00C206BE"/>
    <w:rsid w:val="00C2218E"/>
    <w:rsid w:val="00C2246F"/>
    <w:rsid w:val="00C23D55"/>
    <w:rsid w:val="00C2453F"/>
    <w:rsid w:val="00C25639"/>
    <w:rsid w:val="00C25F4A"/>
    <w:rsid w:val="00C27622"/>
    <w:rsid w:val="00C2768D"/>
    <w:rsid w:val="00C278F8"/>
    <w:rsid w:val="00C27995"/>
    <w:rsid w:val="00C27CB5"/>
    <w:rsid w:val="00C27DB1"/>
    <w:rsid w:val="00C31BAF"/>
    <w:rsid w:val="00C31CEC"/>
    <w:rsid w:val="00C31D45"/>
    <w:rsid w:val="00C31FD2"/>
    <w:rsid w:val="00C3220C"/>
    <w:rsid w:val="00C3258A"/>
    <w:rsid w:val="00C34A85"/>
    <w:rsid w:val="00C34E31"/>
    <w:rsid w:val="00C35042"/>
    <w:rsid w:val="00C35324"/>
    <w:rsid w:val="00C36A5D"/>
    <w:rsid w:val="00C37EC0"/>
    <w:rsid w:val="00C37ED7"/>
    <w:rsid w:val="00C41050"/>
    <w:rsid w:val="00C41861"/>
    <w:rsid w:val="00C41A24"/>
    <w:rsid w:val="00C41ECE"/>
    <w:rsid w:val="00C42349"/>
    <w:rsid w:val="00C44DFF"/>
    <w:rsid w:val="00C472ED"/>
    <w:rsid w:val="00C50594"/>
    <w:rsid w:val="00C50CAB"/>
    <w:rsid w:val="00C52109"/>
    <w:rsid w:val="00C53AD8"/>
    <w:rsid w:val="00C542A5"/>
    <w:rsid w:val="00C54C09"/>
    <w:rsid w:val="00C5543E"/>
    <w:rsid w:val="00C561A2"/>
    <w:rsid w:val="00C5686F"/>
    <w:rsid w:val="00C61C0D"/>
    <w:rsid w:val="00C61C67"/>
    <w:rsid w:val="00C621E5"/>
    <w:rsid w:val="00C625C0"/>
    <w:rsid w:val="00C65497"/>
    <w:rsid w:val="00C6587A"/>
    <w:rsid w:val="00C66206"/>
    <w:rsid w:val="00C66C59"/>
    <w:rsid w:val="00C67A13"/>
    <w:rsid w:val="00C67AF4"/>
    <w:rsid w:val="00C67FF4"/>
    <w:rsid w:val="00C704EE"/>
    <w:rsid w:val="00C73F33"/>
    <w:rsid w:val="00C75982"/>
    <w:rsid w:val="00C75C9B"/>
    <w:rsid w:val="00C766CA"/>
    <w:rsid w:val="00C76ACD"/>
    <w:rsid w:val="00C77139"/>
    <w:rsid w:val="00C771CA"/>
    <w:rsid w:val="00C7741D"/>
    <w:rsid w:val="00C77599"/>
    <w:rsid w:val="00C813BD"/>
    <w:rsid w:val="00C81A71"/>
    <w:rsid w:val="00C82EBF"/>
    <w:rsid w:val="00C82FED"/>
    <w:rsid w:val="00C8400C"/>
    <w:rsid w:val="00C84594"/>
    <w:rsid w:val="00C8538F"/>
    <w:rsid w:val="00C8634E"/>
    <w:rsid w:val="00C86962"/>
    <w:rsid w:val="00C8732A"/>
    <w:rsid w:val="00C90ACB"/>
    <w:rsid w:val="00C90D77"/>
    <w:rsid w:val="00C91383"/>
    <w:rsid w:val="00C9144B"/>
    <w:rsid w:val="00C9163F"/>
    <w:rsid w:val="00C91F6B"/>
    <w:rsid w:val="00C94766"/>
    <w:rsid w:val="00C95B81"/>
    <w:rsid w:val="00C95E9C"/>
    <w:rsid w:val="00C96C7D"/>
    <w:rsid w:val="00C96F35"/>
    <w:rsid w:val="00C971CF"/>
    <w:rsid w:val="00C97B80"/>
    <w:rsid w:val="00C97DB0"/>
    <w:rsid w:val="00CA0281"/>
    <w:rsid w:val="00CA046E"/>
    <w:rsid w:val="00CA0752"/>
    <w:rsid w:val="00CA0BD4"/>
    <w:rsid w:val="00CA25D1"/>
    <w:rsid w:val="00CA3094"/>
    <w:rsid w:val="00CA30F0"/>
    <w:rsid w:val="00CA3CD5"/>
    <w:rsid w:val="00CA3EF4"/>
    <w:rsid w:val="00CA4B4B"/>
    <w:rsid w:val="00CA54C8"/>
    <w:rsid w:val="00CA65DD"/>
    <w:rsid w:val="00CA69A6"/>
    <w:rsid w:val="00CA6A36"/>
    <w:rsid w:val="00CA743B"/>
    <w:rsid w:val="00CB12C7"/>
    <w:rsid w:val="00CB299C"/>
    <w:rsid w:val="00CB539D"/>
    <w:rsid w:val="00CB7B25"/>
    <w:rsid w:val="00CB7F0E"/>
    <w:rsid w:val="00CC1409"/>
    <w:rsid w:val="00CC27E6"/>
    <w:rsid w:val="00CC411B"/>
    <w:rsid w:val="00CC4611"/>
    <w:rsid w:val="00CC4DA3"/>
    <w:rsid w:val="00CC65D0"/>
    <w:rsid w:val="00CC69AA"/>
    <w:rsid w:val="00CC7F4B"/>
    <w:rsid w:val="00CD0E6A"/>
    <w:rsid w:val="00CD1368"/>
    <w:rsid w:val="00CD2F6A"/>
    <w:rsid w:val="00CD399A"/>
    <w:rsid w:val="00CD533C"/>
    <w:rsid w:val="00CD544A"/>
    <w:rsid w:val="00CD5860"/>
    <w:rsid w:val="00CD5D69"/>
    <w:rsid w:val="00CD5EED"/>
    <w:rsid w:val="00CD64FA"/>
    <w:rsid w:val="00CD663A"/>
    <w:rsid w:val="00CD6D6C"/>
    <w:rsid w:val="00CD6DA9"/>
    <w:rsid w:val="00CD6E4C"/>
    <w:rsid w:val="00CD7564"/>
    <w:rsid w:val="00CD7AC2"/>
    <w:rsid w:val="00CE0D29"/>
    <w:rsid w:val="00CE1184"/>
    <w:rsid w:val="00CE130B"/>
    <w:rsid w:val="00CE3049"/>
    <w:rsid w:val="00CE3FF3"/>
    <w:rsid w:val="00CE5ADF"/>
    <w:rsid w:val="00CE6FE2"/>
    <w:rsid w:val="00CE72BC"/>
    <w:rsid w:val="00CE7B6E"/>
    <w:rsid w:val="00CF12A3"/>
    <w:rsid w:val="00CF214E"/>
    <w:rsid w:val="00CF26DB"/>
    <w:rsid w:val="00CF27F8"/>
    <w:rsid w:val="00CF3B4D"/>
    <w:rsid w:val="00CF6061"/>
    <w:rsid w:val="00D0028E"/>
    <w:rsid w:val="00D01CEF"/>
    <w:rsid w:val="00D01D4A"/>
    <w:rsid w:val="00D01EDB"/>
    <w:rsid w:val="00D01F37"/>
    <w:rsid w:val="00D025DD"/>
    <w:rsid w:val="00D02D2A"/>
    <w:rsid w:val="00D04336"/>
    <w:rsid w:val="00D04BB2"/>
    <w:rsid w:val="00D04DB8"/>
    <w:rsid w:val="00D05349"/>
    <w:rsid w:val="00D058A1"/>
    <w:rsid w:val="00D05E78"/>
    <w:rsid w:val="00D06660"/>
    <w:rsid w:val="00D07045"/>
    <w:rsid w:val="00D079B3"/>
    <w:rsid w:val="00D10797"/>
    <w:rsid w:val="00D1151E"/>
    <w:rsid w:val="00D119B6"/>
    <w:rsid w:val="00D14A03"/>
    <w:rsid w:val="00D14A07"/>
    <w:rsid w:val="00D14B86"/>
    <w:rsid w:val="00D153E4"/>
    <w:rsid w:val="00D16EC4"/>
    <w:rsid w:val="00D17C03"/>
    <w:rsid w:val="00D202AD"/>
    <w:rsid w:val="00D20E3A"/>
    <w:rsid w:val="00D21107"/>
    <w:rsid w:val="00D2143B"/>
    <w:rsid w:val="00D22667"/>
    <w:rsid w:val="00D237BE"/>
    <w:rsid w:val="00D238A4"/>
    <w:rsid w:val="00D2455F"/>
    <w:rsid w:val="00D25388"/>
    <w:rsid w:val="00D313ED"/>
    <w:rsid w:val="00D318E6"/>
    <w:rsid w:val="00D31D47"/>
    <w:rsid w:val="00D32B01"/>
    <w:rsid w:val="00D33D1B"/>
    <w:rsid w:val="00D34102"/>
    <w:rsid w:val="00D347D2"/>
    <w:rsid w:val="00D35013"/>
    <w:rsid w:val="00D3584B"/>
    <w:rsid w:val="00D373C5"/>
    <w:rsid w:val="00D37F98"/>
    <w:rsid w:val="00D4000A"/>
    <w:rsid w:val="00D4117F"/>
    <w:rsid w:val="00D4180E"/>
    <w:rsid w:val="00D4491F"/>
    <w:rsid w:val="00D454E8"/>
    <w:rsid w:val="00D45550"/>
    <w:rsid w:val="00D45771"/>
    <w:rsid w:val="00D45C56"/>
    <w:rsid w:val="00D464D0"/>
    <w:rsid w:val="00D46EB9"/>
    <w:rsid w:val="00D4774C"/>
    <w:rsid w:val="00D519DD"/>
    <w:rsid w:val="00D521F8"/>
    <w:rsid w:val="00D52335"/>
    <w:rsid w:val="00D52AC3"/>
    <w:rsid w:val="00D53D5E"/>
    <w:rsid w:val="00D54ACA"/>
    <w:rsid w:val="00D55570"/>
    <w:rsid w:val="00D55AF1"/>
    <w:rsid w:val="00D57294"/>
    <w:rsid w:val="00D57A9E"/>
    <w:rsid w:val="00D6114F"/>
    <w:rsid w:val="00D62289"/>
    <w:rsid w:val="00D62EE5"/>
    <w:rsid w:val="00D633C3"/>
    <w:rsid w:val="00D64CB7"/>
    <w:rsid w:val="00D6575D"/>
    <w:rsid w:val="00D65E18"/>
    <w:rsid w:val="00D663CA"/>
    <w:rsid w:val="00D66BEB"/>
    <w:rsid w:val="00D6708A"/>
    <w:rsid w:val="00D67350"/>
    <w:rsid w:val="00D67FA5"/>
    <w:rsid w:val="00D70758"/>
    <w:rsid w:val="00D70A1A"/>
    <w:rsid w:val="00D715BB"/>
    <w:rsid w:val="00D72BDC"/>
    <w:rsid w:val="00D73492"/>
    <w:rsid w:val="00D7414E"/>
    <w:rsid w:val="00D75161"/>
    <w:rsid w:val="00D7526F"/>
    <w:rsid w:val="00D7613C"/>
    <w:rsid w:val="00D7628C"/>
    <w:rsid w:val="00D763CC"/>
    <w:rsid w:val="00D76C8A"/>
    <w:rsid w:val="00D77281"/>
    <w:rsid w:val="00D77846"/>
    <w:rsid w:val="00D81779"/>
    <w:rsid w:val="00D81AC2"/>
    <w:rsid w:val="00D82A0A"/>
    <w:rsid w:val="00D83E68"/>
    <w:rsid w:val="00D84779"/>
    <w:rsid w:val="00D84C67"/>
    <w:rsid w:val="00D86246"/>
    <w:rsid w:val="00D86F8E"/>
    <w:rsid w:val="00D878A3"/>
    <w:rsid w:val="00D87B01"/>
    <w:rsid w:val="00D87B4A"/>
    <w:rsid w:val="00D9058E"/>
    <w:rsid w:val="00D90B78"/>
    <w:rsid w:val="00D90F78"/>
    <w:rsid w:val="00D912FA"/>
    <w:rsid w:val="00D9187C"/>
    <w:rsid w:val="00D9265B"/>
    <w:rsid w:val="00D92C9A"/>
    <w:rsid w:val="00D93759"/>
    <w:rsid w:val="00D94123"/>
    <w:rsid w:val="00D94539"/>
    <w:rsid w:val="00D94BFB"/>
    <w:rsid w:val="00D952D2"/>
    <w:rsid w:val="00D95A10"/>
    <w:rsid w:val="00D9666A"/>
    <w:rsid w:val="00D96CF4"/>
    <w:rsid w:val="00D975DE"/>
    <w:rsid w:val="00D979B5"/>
    <w:rsid w:val="00D97DEB"/>
    <w:rsid w:val="00DA081E"/>
    <w:rsid w:val="00DA19EA"/>
    <w:rsid w:val="00DA2122"/>
    <w:rsid w:val="00DA23C0"/>
    <w:rsid w:val="00DA2477"/>
    <w:rsid w:val="00DA29B9"/>
    <w:rsid w:val="00DA3BBF"/>
    <w:rsid w:val="00DA5C4B"/>
    <w:rsid w:val="00DA6D8C"/>
    <w:rsid w:val="00DA7111"/>
    <w:rsid w:val="00DB0A4E"/>
    <w:rsid w:val="00DB223B"/>
    <w:rsid w:val="00DB295F"/>
    <w:rsid w:val="00DB2D81"/>
    <w:rsid w:val="00DB350F"/>
    <w:rsid w:val="00DB55D2"/>
    <w:rsid w:val="00DB720D"/>
    <w:rsid w:val="00DB754F"/>
    <w:rsid w:val="00DB777C"/>
    <w:rsid w:val="00DB79D5"/>
    <w:rsid w:val="00DC2D42"/>
    <w:rsid w:val="00DC381C"/>
    <w:rsid w:val="00DC38B4"/>
    <w:rsid w:val="00DC4E2A"/>
    <w:rsid w:val="00DC51E6"/>
    <w:rsid w:val="00DC51EE"/>
    <w:rsid w:val="00DC5784"/>
    <w:rsid w:val="00DC5FD0"/>
    <w:rsid w:val="00DC6378"/>
    <w:rsid w:val="00DC695F"/>
    <w:rsid w:val="00DC73E2"/>
    <w:rsid w:val="00DC7A4E"/>
    <w:rsid w:val="00DD1194"/>
    <w:rsid w:val="00DD1BF6"/>
    <w:rsid w:val="00DD2018"/>
    <w:rsid w:val="00DD2B84"/>
    <w:rsid w:val="00DD2E4B"/>
    <w:rsid w:val="00DD310D"/>
    <w:rsid w:val="00DD3A49"/>
    <w:rsid w:val="00DD43E0"/>
    <w:rsid w:val="00DD526B"/>
    <w:rsid w:val="00DD5B77"/>
    <w:rsid w:val="00DD6526"/>
    <w:rsid w:val="00DD6811"/>
    <w:rsid w:val="00DD7644"/>
    <w:rsid w:val="00DE053A"/>
    <w:rsid w:val="00DE067A"/>
    <w:rsid w:val="00DE2426"/>
    <w:rsid w:val="00DE2916"/>
    <w:rsid w:val="00DE468E"/>
    <w:rsid w:val="00DE6801"/>
    <w:rsid w:val="00DE69F7"/>
    <w:rsid w:val="00DE6E14"/>
    <w:rsid w:val="00DE73F3"/>
    <w:rsid w:val="00DE7DC0"/>
    <w:rsid w:val="00DF0741"/>
    <w:rsid w:val="00DF1538"/>
    <w:rsid w:val="00DF202E"/>
    <w:rsid w:val="00DF23BA"/>
    <w:rsid w:val="00DF2EAE"/>
    <w:rsid w:val="00DF3269"/>
    <w:rsid w:val="00DF3C46"/>
    <w:rsid w:val="00DF4006"/>
    <w:rsid w:val="00DF567D"/>
    <w:rsid w:val="00DF75C4"/>
    <w:rsid w:val="00E00C5C"/>
    <w:rsid w:val="00E018A5"/>
    <w:rsid w:val="00E03A8A"/>
    <w:rsid w:val="00E04328"/>
    <w:rsid w:val="00E045C9"/>
    <w:rsid w:val="00E047C7"/>
    <w:rsid w:val="00E04FCA"/>
    <w:rsid w:val="00E06201"/>
    <w:rsid w:val="00E06A26"/>
    <w:rsid w:val="00E06AC3"/>
    <w:rsid w:val="00E07148"/>
    <w:rsid w:val="00E07963"/>
    <w:rsid w:val="00E07FC6"/>
    <w:rsid w:val="00E10F6D"/>
    <w:rsid w:val="00E12568"/>
    <w:rsid w:val="00E1288D"/>
    <w:rsid w:val="00E12B8E"/>
    <w:rsid w:val="00E12C8B"/>
    <w:rsid w:val="00E12E55"/>
    <w:rsid w:val="00E140A0"/>
    <w:rsid w:val="00E1470D"/>
    <w:rsid w:val="00E14CEB"/>
    <w:rsid w:val="00E17792"/>
    <w:rsid w:val="00E17D52"/>
    <w:rsid w:val="00E20D9A"/>
    <w:rsid w:val="00E21D60"/>
    <w:rsid w:val="00E21E80"/>
    <w:rsid w:val="00E22C47"/>
    <w:rsid w:val="00E247B5"/>
    <w:rsid w:val="00E24D42"/>
    <w:rsid w:val="00E25E98"/>
    <w:rsid w:val="00E26810"/>
    <w:rsid w:val="00E27990"/>
    <w:rsid w:val="00E27E88"/>
    <w:rsid w:val="00E27EF9"/>
    <w:rsid w:val="00E30C92"/>
    <w:rsid w:val="00E31825"/>
    <w:rsid w:val="00E32B00"/>
    <w:rsid w:val="00E32C10"/>
    <w:rsid w:val="00E32D5B"/>
    <w:rsid w:val="00E334B0"/>
    <w:rsid w:val="00E36879"/>
    <w:rsid w:val="00E373C2"/>
    <w:rsid w:val="00E37BC0"/>
    <w:rsid w:val="00E37E29"/>
    <w:rsid w:val="00E37E89"/>
    <w:rsid w:val="00E40D1B"/>
    <w:rsid w:val="00E40F7D"/>
    <w:rsid w:val="00E4290A"/>
    <w:rsid w:val="00E42FCA"/>
    <w:rsid w:val="00E43027"/>
    <w:rsid w:val="00E44653"/>
    <w:rsid w:val="00E458C1"/>
    <w:rsid w:val="00E46669"/>
    <w:rsid w:val="00E50474"/>
    <w:rsid w:val="00E50998"/>
    <w:rsid w:val="00E52E57"/>
    <w:rsid w:val="00E5321C"/>
    <w:rsid w:val="00E532D5"/>
    <w:rsid w:val="00E55367"/>
    <w:rsid w:val="00E56DC4"/>
    <w:rsid w:val="00E60976"/>
    <w:rsid w:val="00E610CD"/>
    <w:rsid w:val="00E61CF7"/>
    <w:rsid w:val="00E6274B"/>
    <w:rsid w:val="00E6289E"/>
    <w:rsid w:val="00E6390E"/>
    <w:rsid w:val="00E648D3"/>
    <w:rsid w:val="00E64A38"/>
    <w:rsid w:val="00E651D8"/>
    <w:rsid w:val="00E654F5"/>
    <w:rsid w:val="00E659A4"/>
    <w:rsid w:val="00E66059"/>
    <w:rsid w:val="00E664E4"/>
    <w:rsid w:val="00E666C0"/>
    <w:rsid w:val="00E67E30"/>
    <w:rsid w:val="00E70162"/>
    <w:rsid w:val="00E71D89"/>
    <w:rsid w:val="00E728FD"/>
    <w:rsid w:val="00E75673"/>
    <w:rsid w:val="00E75DF8"/>
    <w:rsid w:val="00E777DB"/>
    <w:rsid w:val="00E779EC"/>
    <w:rsid w:val="00E77D88"/>
    <w:rsid w:val="00E80403"/>
    <w:rsid w:val="00E80C22"/>
    <w:rsid w:val="00E83AF5"/>
    <w:rsid w:val="00E83BA4"/>
    <w:rsid w:val="00E85102"/>
    <w:rsid w:val="00E85CA9"/>
    <w:rsid w:val="00E85D52"/>
    <w:rsid w:val="00E875C3"/>
    <w:rsid w:val="00E90FAB"/>
    <w:rsid w:val="00E91257"/>
    <w:rsid w:val="00E9159E"/>
    <w:rsid w:val="00E937F4"/>
    <w:rsid w:val="00E93C44"/>
    <w:rsid w:val="00E93E07"/>
    <w:rsid w:val="00E956BF"/>
    <w:rsid w:val="00E96141"/>
    <w:rsid w:val="00EA0DE8"/>
    <w:rsid w:val="00EA0EAD"/>
    <w:rsid w:val="00EA126D"/>
    <w:rsid w:val="00EA1F65"/>
    <w:rsid w:val="00EA2A2A"/>
    <w:rsid w:val="00EA2B33"/>
    <w:rsid w:val="00EA2C19"/>
    <w:rsid w:val="00EA36C8"/>
    <w:rsid w:val="00EA3F4D"/>
    <w:rsid w:val="00EA45A1"/>
    <w:rsid w:val="00EA6031"/>
    <w:rsid w:val="00EA7455"/>
    <w:rsid w:val="00EB0893"/>
    <w:rsid w:val="00EB1069"/>
    <w:rsid w:val="00EB4998"/>
    <w:rsid w:val="00EB51A2"/>
    <w:rsid w:val="00EB626C"/>
    <w:rsid w:val="00EB6953"/>
    <w:rsid w:val="00EB7088"/>
    <w:rsid w:val="00EB7D42"/>
    <w:rsid w:val="00EC1029"/>
    <w:rsid w:val="00EC1058"/>
    <w:rsid w:val="00EC190B"/>
    <w:rsid w:val="00EC1F28"/>
    <w:rsid w:val="00EC2308"/>
    <w:rsid w:val="00EC253C"/>
    <w:rsid w:val="00EC2A7C"/>
    <w:rsid w:val="00EC2B45"/>
    <w:rsid w:val="00EC2DEF"/>
    <w:rsid w:val="00EC30D9"/>
    <w:rsid w:val="00EC327C"/>
    <w:rsid w:val="00EC34F9"/>
    <w:rsid w:val="00EC4330"/>
    <w:rsid w:val="00EC4BDD"/>
    <w:rsid w:val="00EC5A00"/>
    <w:rsid w:val="00EC6141"/>
    <w:rsid w:val="00EC78BB"/>
    <w:rsid w:val="00ED04EE"/>
    <w:rsid w:val="00ED0E2F"/>
    <w:rsid w:val="00ED10BA"/>
    <w:rsid w:val="00ED1DE5"/>
    <w:rsid w:val="00ED20B6"/>
    <w:rsid w:val="00ED2F0A"/>
    <w:rsid w:val="00ED3DC2"/>
    <w:rsid w:val="00ED467E"/>
    <w:rsid w:val="00ED4C16"/>
    <w:rsid w:val="00ED5A60"/>
    <w:rsid w:val="00ED5F97"/>
    <w:rsid w:val="00ED684C"/>
    <w:rsid w:val="00ED6CB0"/>
    <w:rsid w:val="00EE0545"/>
    <w:rsid w:val="00EE12BE"/>
    <w:rsid w:val="00EE44BE"/>
    <w:rsid w:val="00EE4664"/>
    <w:rsid w:val="00EE4B63"/>
    <w:rsid w:val="00EE4DF1"/>
    <w:rsid w:val="00EE5287"/>
    <w:rsid w:val="00EE5745"/>
    <w:rsid w:val="00EE5D2F"/>
    <w:rsid w:val="00EE7A4B"/>
    <w:rsid w:val="00EF04A3"/>
    <w:rsid w:val="00EF09ED"/>
    <w:rsid w:val="00EF30AC"/>
    <w:rsid w:val="00EF41D5"/>
    <w:rsid w:val="00EF498A"/>
    <w:rsid w:val="00EF4C2F"/>
    <w:rsid w:val="00EF4CEB"/>
    <w:rsid w:val="00EF5116"/>
    <w:rsid w:val="00EF5863"/>
    <w:rsid w:val="00EF5EE1"/>
    <w:rsid w:val="00EF6FB5"/>
    <w:rsid w:val="00EF7224"/>
    <w:rsid w:val="00EF7E01"/>
    <w:rsid w:val="00F0073B"/>
    <w:rsid w:val="00F029DB"/>
    <w:rsid w:val="00F03A38"/>
    <w:rsid w:val="00F04937"/>
    <w:rsid w:val="00F05E8F"/>
    <w:rsid w:val="00F063A7"/>
    <w:rsid w:val="00F065AC"/>
    <w:rsid w:val="00F07093"/>
    <w:rsid w:val="00F07532"/>
    <w:rsid w:val="00F11802"/>
    <w:rsid w:val="00F129DA"/>
    <w:rsid w:val="00F1420D"/>
    <w:rsid w:val="00F142E3"/>
    <w:rsid w:val="00F147A3"/>
    <w:rsid w:val="00F150A0"/>
    <w:rsid w:val="00F15B3A"/>
    <w:rsid w:val="00F16036"/>
    <w:rsid w:val="00F17270"/>
    <w:rsid w:val="00F17B8F"/>
    <w:rsid w:val="00F17CC8"/>
    <w:rsid w:val="00F20437"/>
    <w:rsid w:val="00F20891"/>
    <w:rsid w:val="00F21C94"/>
    <w:rsid w:val="00F23662"/>
    <w:rsid w:val="00F276E4"/>
    <w:rsid w:val="00F31707"/>
    <w:rsid w:val="00F31DDB"/>
    <w:rsid w:val="00F3462F"/>
    <w:rsid w:val="00F35920"/>
    <w:rsid w:val="00F35CA0"/>
    <w:rsid w:val="00F35D6E"/>
    <w:rsid w:val="00F36697"/>
    <w:rsid w:val="00F37544"/>
    <w:rsid w:val="00F3778B"/>
    <w:rsid w:val="00F406D8"/>
    <w:rsid w:val="00F4152F"/>
    <w:rsid w:val="00F42057"/>
    <w:rsid w:val="00F43F9A"/>
    <w:rsid w:val="00F43FE5"/>
    <w:rsid w:val="00F4714B"/>
    <w:rsid w:val="00F471AE"/>
    <w:rsid w:val="00F4784F"/>
    <w:rsid w:val="00F47906"/>
    <w:rsid w:val="00F479DA"/>
    <w:rsid w:val="00F47F1C"/>
    <w:rsid w:val="00F5053F"/>
    <w:rsid w:val="00F50B40"/>
    <w:rsid w:val="00F50E7A"/>
    <w:rsid w:val="00F515BE"/>
    <w:rsid w:val="00F531FE"/>
    <w:rsid w:val="00F5372F"/>
    <w:rsid w:val="00F54972"/>
    <w:rsid w:val="00F550CF"/>
    <w:rsid w:val="00F55A36"/>
    <w:rsid w:val="00F55DA2"/>
    <w:rsid w:val="00F56240"/>
    <w:rsid w:val="00F56FF5"/>
    <w:rsid w:val="00F5746D"/>
    <w:rsid w:val="00F577B2"/>
    <w:rsid w:val="00F57C3D"/>
    <w:rsid w:val="00F6194B"/>
    <w:rsid w:val="00F621A2"/>
    <w:rsid w:val="00F62320"/>
    <w:rsid w:val="00F62D0B"/>
    <w:rsid w:val="00F63276"/>
    <w:rsid w:val="00F65455"/>
    <w:rsid w:val="00F6669C"/>
    <w:rsid w:val="00F66F0E"/>
    <w:rsid w:val="00F709BF"/>
    <w:rsid w:val="00F70C1A"/>
    <w:rsid w:val="00F70E09"/>
    <w:rsid w:val="00F7190B"/>
    <w:rsid w:val="00F72EBC"/>
    <w:rsid w:val="00F73AF7"/>
    <w:rsid w:val="00F73F10"/>
    <w:rsid w:val="00F7591D"/>
    <w:rsid w:val="00F75E45"/>
    <w:rsid w:val="00F76213"/>
    <w:rsid w:val="00F772E2"/>
    <w:rsid w:val="00F77C87"/>
    <w:rsid w:val="00F77EBF"/>
    <w:rsid w:val="00F77F06"/>
    <w:rsid w:val="00F8003D"/>
    <w:rsid w:val="00F82E7F"/>
    <w:rsid w:val="00F83768"/>
    <w:rsid w:val="00F8388E"/>
    <w:rsid w:val="00F85F41"/>
    <w:rsid w:val="00F867A4"/>
    <w:rsid w:val="00F8753A"/>
    <w:rsid w:val="00F875BF"/>
    <w:rsid w:val="00F87C31"/>
    <w:rsid w:val="00F87FE0"/>
    <w:rsid w:val="00F90060"/>
    <w:rsid w:val="00F91089"/>
    <w:rsid w:val="00F927F6"/>
    <w:rsid w:val="00F9383E"/>
    <w:rsid w:val="00F93A97"/>
    <w:rsid w:val="00F93F9F"/>
    <w:rsid w:val="00F93FD0"/>
    <w:rsid w:val="00F96A59"/>
    <w:rsid w:val="00F977F2"/>
    <w:rsid w:val="00F979AA"/>
    <w:rsid w:val="00FA004E"/>
    <w:rsid w:val="00FA1C3D"/>
    <w:rsid w:val="00FA20B4"/>
    <w:rsid w:val="00FA31E4"/>
    <w:rsid w:val="00FA374F"/>
    <w:rsid w:val="00FA462F"/>
    <w:rsid w:val="00FA5AAC"/>
    <w:rsid w:val="00FA5D34"/>
    <w:rsid w:val="00FA6429"/>
    <w:rsid w:val="00FB0EA7"/>
    <w:rsid w:val="00FB12AA"/>
    <w:rsid w:val="00FB141A"/>
    <w:rsid w:val="00FB320B"/>
    <w:rsid w:val="00FB4943"/>
    <w:rsid w:val="00FB5912"/>
    <w:rsid w:val="00FB699C"/>
    <w:rsid w:val="00FB6F35"/>
    <w:rsid w:val="00FB78BF"/>
    <w:rsid w:val="00FC1FAA"/>
    <w:rsid w:val="00FC2060"/>
    <w:rsid w:val="00FC4050"/>
    <w:rsid w:val="00FC4B10"/>
    <w:rsid w:val="00FC5B0C"/>
    <w:rsid w:val="00FC6285"/>
    <w:rsid w:val="00FC689D"/>
    <w:rsid w:val="00FC6F3F"/>
    <w:rsid w:val="00FC7950"/>
    <w:rsid w:val="00FD00C5"/>
    <w:rsid w:val="00FD08FC"/>
    <w:rsid w:val="00FD091C"/>
    <w:rsid w:val="00FD0D0B"/>
    <w:rsid w:val="00FD1803"/>
    <w:rsid w:val="00FD202A"/>
    <w:rsid w:val="00FD2A43"/>
    <w:rsid w:val="00FD3F44"/>
    <w:rsid w:val="00FD42C2"/>
    <w:rsid w:val="00FD43A4"/>
    <w:rsid w:val="00FD4FC8"/>
    <w:rsid w:val="00FE0076"/>
    <w:rsid w:val="00FE03F9"/>
    <w:rsid w:val="00FE2784"/>
    <w:rsid w:val="00FE28CA"/>
    <w:rsid w:val="00FE2CD3"/>
    <w:rsid w:val="00FE3337"/>
    <w:rsid w:val="00FE34E1"/>
    <w:rsid w:val="00FE552B"/>
    <w:rsid w:val="00FE6096"/>
    <w:rsid w:val="00FE65B7"/>
    <w:rsid w:val="00FE6B2E"/>
    <w:rsid w:val="00FE787B"/>
    <w:rsid w:val="00FE7A47"/>
    <w:rsid w:val="00FF1E61"/>
    <w:rsid w:val="00FF1F44"/>
    <w:rsid w:val="00FF466C"/>
    <w:rsid w:val="00FF502C"/>
    <w:rsid w:val="00FF5A13"/>
    <w:rsid w:val="00FF5DD7"/>
    <w:rsid w:val="00FF636E"/>
    <w:rsid w:val="00FF6557"/>
    <w:rsid w:val="00FF6D51"/>
    <w:rsid w:val="00FF6D93"/>
    <w:rsid w:val="00FF74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15:docId w15:val="{51EE5A79-58B8-440E-B729-CC085581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BBD"/>
    <w:rPr>
      <w:rFonts w:ascii="Verdana" w:hAnsi="Verdana"/>
      <w:sz w:val="22"/>
      <w:szCs w:val="22"/>
    </w:rPr>
  </w:style>
  <w:style w:type="paragraph" w:styleId="Heading1">
    <w:name w:val="heading 1"/>
    <w:aliases w:val="Outline1"/>
    <w:basedOn w:val="Normal"/>
    <w:next w:val="Normal"/>
    <w:qFormat/>
    <w:rsid w:val="008002FF"/>
    <w:pPr>
      <w:numPr>
        <w:numId w:val="1"/>
      </w:numPr>
      <w:tabs>
        <w:tab w:val="left" w:pos="720"/>
        <w:tab w:val="left" w:pos="1440"/>
        <w:tab w:val="left" w:pos="2160"/>
        <w:tab w:val="left" w:pos="2880"/>
        <w:tab w:val="left" w:pos="4680"/>
        <w:tab w:val="left" w:pos="5400"/>
        <w:tab w:val="right" w:pos="9000"/>
      </w:tabs>
      <w:spacing w:line="240" w:lineRule="atLeast"/>
      <w:jc w:val="both"/>
      <w:outlineLvl w:val="0"/>
    </w:pPr>
    <w:rPr>
      <w:rFonts w:ascii="Times New Roman" w:hAnsi="Times New Roman"/>
      <w:kern w:val="24"/>
      <w:sz w:val="24"/>
      <w:szCs w:val="20"/>
      <w:lang w:eastAsia="en-US"/>
    </w:rPr>
  </w:style>
  <w:style w:type="paragraph" w:styleId="Heading2">
    <w:name w:val="heading 2"/>
    <w:aliases w:val="Outline2"/>
    <w:basedOn w:val="Normal"/>
    <w:next w:val="Normal"/>
    <w:qFormat/>
    <w:rsid w:val="008002FF"/>
    <w:pPr>
      <w:numPr>
        <w:ilvl w:val="1"/>
        <w:numId w:val="1"/>
      </w:numPr>
      <w:tabs>
        <w:tab w:val="left" w:pos="720"/>
        <w:tab w:val="left" w:pos="1440"/>
        <w:tab w:val="left" w:pos="2160"/>
        <w:tab w:val="left" w:pos="2880"/>
        <w:tab w:val="left" w:pos="4680"/>
        <w:tab w:val="left" w:pos="5400"/>
        <w:tab w:val="right" w:pos="9000"/>
      </w:tabs>
      <w:spacing w:line="240" w:lineRule="atLeast"/>
      <w:ind w:left="720"/>
      <w:jc w:val="both"/>
      <w:outlineLvl w:val="1"/>
    </w:pPr>
    <w:rPr>
      <w:rFonts w:ascii="Times New Roman" w:hAnsi="Times New Roman"/>
      <w:kern w:val="24"/>
      <w:sz w:val="24"/>
      <w:szCs w:val="20"/>
      <w:lang w:eastAsia="en-US"/>
    </w:rPr>
  </w:style>
  <w:style w:type="paragraph" w:styleId="Heading3">
    <w:name w:val="heading 3"/>
    <w:aliases w:val="Outline3"/>
    <w:basedOn w:val="Normal"/>
    <w:next w:val="Normal"/>
    <w:qFormat/>
    <w:rsid w:val="008002FF"/>
    <w:pPr>
      <w:numPr>
        <w:ilvl w:val="2"/>
        <w:numId w:val="1"/>
      </w:numPr>
      <w:tabs>
        <w:tab w:val="left" w:pos="1440"/>
        <w:tab w:val="left" w:pos="2160"/>
        <w:tab w:val="left" w:pos="2880"/>
        <w:tab w:val="left" w:pos="4680"/>
        <w:tab w:val="left" w:pos="5400"/>
        <w:tab w:val="right" w:pos="9000"/>
      </w:tabs>
      <w:spacing w:line="240" w:lineRule="atLeast"/>
      <w:ind w:left="1440"/>
      <w:jc w:val="both"/>
      <w:outlineLvl w:val="2"/>
    </w:pPr>
    <w:rPr>
      <w:rFonts w:ascii="Times New Roman" w:hAnsi="Times New Roman"/>
      <w:kern w:val="24"/>
      <w:sz w:val="24"/>
      <w:szCs w:val="20"/>
      <w:lang w:eastAsia="en-US"/>
    </w:rPr>
  </w:style>
  <w:style w:type="paragraph" w:styleId="Heading4">
    <w:name w:val="heading 4"/>
    <w:basedOn w:val="Normal"/>
    <w:next w:val="Normal"/>
    <w:qFormat/>
    <w:rsid w:val="00A61DD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6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C41ECE"/>
    <w:pPr>
      <w:tabs>
        <w:tab w:val="center" w:pos="4153"/>
        <w:tab w:val="right" w:pos="8306"/>
      </w:tabs>
    </w:pPr>
  </w:style>
  <w:style w:type="paragraph" w:styleId="Footer">
    <w:name w:val="footer"/>
    <w:basedOn w:val="Normal"/>
    <w:rsid w:val="00C41ECE"/>
    <w:pPr>
      <w:tabs>
        <w:tab w:val="center" w:pos="4153"/>
        <w:tab w:val="right" w:pos="8306"/>
      </w:tabs>
    </w:pPr>
  </w:style>
  <w:style w:type="character" w:styleId="Hyperlink">
    <w:name w:val="Hyperlink"/>
    <w:uiPriority w:val="99"/>
    <w:rsid w:val="007646B7"/>
    <w:rPr>
      <w:color w:val="0000FF"/>
      <w:u w:val="single"/>
    </w:rPr>
  </w:style>
  <w:style w:type="character" w:styleId="FollowedHyperlink">
    <w:name w:val="FollowedHyperlink"/>
    <w:rsid w:val="007646B7"/>
    <w:rPr>
      <w:color w:val="800080"/>
      <w:u w:val="single"/>
    </w:rPr>
  </w:style>
  <w:style w:type="character" w:styleId="CommentReference">
    <w:name w:val="annotation reference"/>
    <w:semiHidden/>
    <w:rsid w:val="004E3470"/>
    <w:rPr>
      <w:sz w:val="16"/>
      <w:szCs w:val="16"/>
    </w:rPr>
  </w:style>
  <w:style w:type="paragraph" w:styleId="CommentText">
    <w:name w:val="annotation text"/>
    <w:basedOn w:val="Normal"/>
    <w:semiHidden/>
    <w:rsid w:val="004E3470"/>
    <w:rPr>
      <w:sz w:val="20"/>
      <w:szCs w:val="20"/>
    </w:rPr>
  </w:style>
  <w:style w:type="paragraph" w:styleId="CommentSubject">
    <w:name w:val="annotation subject"/>
    <w:basedOn w:val="CommentText"/>
    <w:next w:val="CommentText"/>
    <w:semiHidden/>
    <w:rsid w:val="004E3470"/>
    <w:rPr>
      <w:b/>
      <w:bCs/>
    </w:rPr>
  </w:style>
  <w:style w:type="paragraph" w:styleId="BalloonText">
    <w:name w:val="Balloon Text"/>
    <w:basedOn w:val="Normal"/>
    <w:semiHidden/>
    <w:rsid w:val="004E3470"/>
    <w:rPr>
      <w:rFonts w:ascii="Tahoma" w:hAnsi="Tahoma" w:cs="Tahoma"/>
      <w:sz w:val="16"/>
      <w:szCs w:val="16"/>
    </w:rPr>
  </w:style>
  <w:style w:type="paragraph" w:customStyle="1" w:styleId="Default">
    <w:name w:val="Default"/>
    <w:rsid w:val="008A3249"/>
    <w:pPr>
      <w:autoSpaceDE w:val="0"/>
      <w:autoSpaceDN w:val="0"/>
      <w:adjustRightInd w:val="0"/>
    </w:pPr>
    <w:rPr>
      <w:rFonts w:ascii="Arial" w:hAnsi="Arial" w:cs="Arial"/>
      <w:color w:val="000000"/>
      <w:sz w:val="24"/>
      <w:szCs w:val="24"/>
    </w:rPr>
  </w:style>
  <w:style w:type="character" w:customStyle="1" w:styleId="within-new">
    <w:name w:val="within-new"/>
    <w:rsid w:val="00A87731"/>
    <w:rPr>
      <w:color w:val="0000FF"/>
    </w:rPr>
  </w:style>
  <w:style w:type="character" w:customStyle="1" w:styleId="div-wraps-indented">
    <w:name w:val="div-wraps-indented"/>
    <w:rsid w:val="00032977"/>
    <w:rPr>
      <w:rFonts w:ascii="Times New Roman" w:hAnsi="Times New Roman" w:cs="Times New Roman" w:hint="default"/>
    </w:rPr>
  </w:style>
  <w:style w:type="character" w:customStyle="1" w:styleId="entitycharstyle">
    <w:name w:val="entity_char_style"/>
    <w:rsid w:val="003060B5"/>
    <w:rPr>
      <w:rFonts w:ascii="Arial Unicode MS" w:eastAsia="Arial Unicode MS" w:hAnsi="Arial Unicode MS" w:cs="Arial Unicode MS" w:hint="eastAsia"/>
      <w:sz w:val="22"/>
      <w:szCs w:val="22"/>
    </w:rPr>
  </w:style>
  <w:style w:type="character" w:customStyle="1" w:styleId="div-wrap-info-bold">
    <w:name w:val="div-wrap-info-bold"/>
    <w:rsid w:val="003060B5"/>
    <w:rPr>
      <w:rFonts w:ascii="Times New Roman" w:hAnsi="Times New Roman" w:cs="Times New Roman" w:hint="default"/>
      <w:b/>
      <w:bCs/>
    </w:rPr>
  </w:style>
  <w:style w:type="character" w:customStyle="1" w:styleId="div-wrap-info">
    <w:name w:val="div-wrap-info"/>
    <w:basedOn w:val="DefaultParagraphFont"/>
    <w:rsid w:val="003060B5"/>
  </w:style>
  <w:style w:type="paragraph" w:styleId="NormalWeb">
    <w:name w:val="Normal (Web)"/>
    <w:basedOn w:val="Normal"/>
    <w:uiPriority w:val="99"/>
    <w:rsid w:val="001E4F57"/>
    <w:pPr>
      <w:spacing w:before="100" w:beforeAutospacing="1" w:after="100" w:afterAutospacing="1"/>
    </w:pPr>
    <w:rPr>
      <w:rFonts w:ascii="Times New Roman" w:hAnsi="Times New Roman"/>
      <w:sz w:val="24"/>
      <w:szCs w:val="24"/>
    </w:rPr>
  </w:style>
  <w:style w:type="paragraph" w:customStyle="1" w:styleId="TableContents">
    <w:name w:val="Table Contents"/>
    <w:basedOn w:val="Normal"/>
    <w:rsid w:val="00ED4C16"/>
    <w:pPr>
      <w:suppressLineNumbers/>
      <w:suppressAutoHyphens/>
      <w:overflowPunct w:val="0"/>
      <w:autoSpaceDE w:val="0"/>
      <w:jc w:val="both"/>
      <w:textAlignment w:val="baseline"/>
    </w:pPr>
    <w:rPr>
      <w:rFonts w:ascii="Times" w:hAnsi="Times"/>
      <w:sz w:val="24"/>
      <w:szCs w:val="20"/>
      <w:lang w:eastAsia="ar-SA"/>
    </w:rPr>
  </w:style>
  <w:style w:type="paragraph" w:styleId="ListParagraph">
    <w:name w:val="List Paragraph"/>
    <w:basedOn w:val="Normal"/>
    <w:uiPriority w:val="34"/>
    <w:qFormat/>
    <w:rsid w:val="006D10A9"/>
    <w:pPr>
      <w:ind w:left="720"/>
    </w:pPr>
  </w:style>
  <w:style w:type="paragraph" w:styleId="FootnoteText">
    <w:name w:val="footnote text"/>
    <w:basedOn w:val="Normal"/>
    <w:link w:val="FootnoteTextChar"/>
    <w:rsid w:val="00457B30"/>
    <w:rPr>
      <w:sz w:val="20"/>
      <w:szCs w:val="20"/>
    </w:rPr>
  </w:style>
  <w:style w:type="character" w:customStyle="1" w:styleId="FootnoteTextChar">
    <w:name w:val="Footnote Text Char"/>
    <w:link w:val="FootnoteText"/>
    <w:rsid w:val="00457B30"/>
    <w:rPr>
      <w:rFonts w:ascii="Verdana" w:hAnsi="Verdana"/>
    </w:rPr>
  </w:style>
  <w:style w:type="character" w:styleId="FootnoteReference">
    <w:name w:val="footnote reference"/>
    <w:rsid w:val="00457B30"/>
    <w:rPr>
      <w:vertAlign w:val="superscript"/>
    </w:rPr>
  </w:style>
  <w:style w:type="table" w:customStyle="1" w:styleId="TableGrid1">
    <w:name w:val="Table Grid1"/>
    <w:basedOn w:val="TableNormal"/>
    <w:next w:val="TableGrid"/>
    <w:uiPriority w:val="59"/>
    <w:rsid w:val="00E125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A4FE5"/>
    <w:rPr>
      <w:rFonts w:ascii="Verdana" w:eastAsia="Calibri" w:hAnsi="Verdana"/>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621A2"/>
    <w:rPr>
      <w:rFonts w:ascii="Verdana" w:eastAsia="Calibri" w:hAnsi="Verdana"/>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97785">
      <w:bodyDiv w:val="1"/>
      <w:marLeft w:val="0"/>
      <w:marRight w:val="0"/>
      <w:marTop w:val="0"/>
      <w:marBottom w:val="0"/>
      <w:divBdr>
        <w:top w:val="none" w:sz="0" w:space="0" w:color="auto"/>
        <w:left w:val="none" w:sz="0" w:space="0" w:color="auto"/>
        <w:bottom w:val="none" w:sz="0" w:space="0" w:color="auto"/>
        <w:right w:val="none" w:sz="0" w:space="0" w:color="auto"/>
      </w:divBdr>
    </w:div>
    <w:div w:id="183910434">
      <w:bodyDiv w:val="1"/>
      <w:marLeft w:val="0"/>
      <w:marRight w:val="0"/>
      <w:marTop w:val="0"/>
      <w:marBottom w:val="0"/>
      <w:divBdr>
        <w:top w:val="none" w:sz="0" w:space="0" w:color="auto"/>
        <w:left w:val="none" w:sz="0" w:space="0" w:color="auto"/>
        <w:bottom w:val="none" w:sz="0" w:space="0" w:color="auto"/>
        <w:right w:val="none" w:sz="0" w:space="0" w:color="auto"/>
      </w:divBdr>
    </w:div>
    <w:div w:id="241717234">
      <w:bodyDiv w:val="1"/>
      <w:marLeft w:val="0"/>
      <w:marRight w:val="0"/>
      <w:marTop w:val="0"/>
      <w:marBottom w:val="0"/>
      <w:divBdr>
        <w:top w:val="none" w:sz="0" w:space="0" w:color="auto"/>
        <w:left w:val="none" w:sz="0" w:space="0" w:color="auto"/>
        <w:bottom w:val="none" w:sz="0" w:space="0" w:color="auto"/>
        <w:right w:val="none" w:sz="0" w:space="0" w:color="auto"/>
      </w:divBdr>
    </w:div>
    <w:div w:id="510533531">
      <w:bodyDiv w:val="1"/>
      <w:marLeft w:val="0"/>
      <w:marRight w:val="0"/>
      <w:marTop w:val="0"/>
      <w:marBottom w:val="0"/>
      <w:divBdr>
        <w:top w:val="none" w:sz="0" w:space="0" w:color="auto"/>
        <w:left w:val="none" w:sz="0" w:space="0" w:color="auto"/>
        <w:bottom w:val="none" w:sz="0" w:space="0" w:color="auto"/>
        <w:right w:val="none" w:sz="0" w:space="0" w:color="auto"/>
      </w:divBdr>
    </w:div>
    <w:div w:id="616134138">
      <w:bodyDiv w:val="1"/>
      <w:marLeft w:val="0"/>
      <w:marRight w:val="0"/>
      <w:marTop w:val="0"/>
      <w:marBottom w:val="0"/>
      <w:divBdr>
        <w:top w:val="none" w:sz="0" w:space="0" w:color="auto"/>
        <w:left w:val="none" w:sz="0" w:space="0" w:color="auto"/>
        <w:bottom w:val="none" w:sz="0" w:space="0" w:color="auto"/>
        <w:right w:val="none" w:sz="0" w:space="0" w:color="auto"/>
      </w:divBdr>
    </w:div>
    <w:div w:id="798492808">
      <w:bodyDiv w:val="1"/>
      <w:marLeft w:val="0"/>
      <w:marRight w:val="0"/>
      <w:marTop w:val="0"/>
      <w:marBottom w:val="0"/>
      <w:divBdr>
        <w:top w:val="none" w:sz="0" w:space="0" w:color="auto"/>
        <w:left w:val="none" w:sz="0" w:space="0" w:color="auto"/>
        <w:bottom w:val="none" w:sz="0" w:space="0" w:color="auto"/>
        <w:right w:val="none" w:sz="0" w:space="0" w:color="auto"/>
      </w:divBdr>
    </w:div>
    <w:div w:id="821966570">
      <w:bodyDiv w:val="1"/>
      <w:marLeft w:val="0"/>
      <w:marRight w:val="0"/>
      <w:marTop w:val="0"/>
      <w:marBottom w:val="0"/>
      <w:divBdr>
        <w:top w:val="none" w:sz="0" w:space="0" w:color="auto"/>
        <w:left w:val="none" w:sz="0" w:space="0" w:color="auto"/>
        <w:bottom w:val="none" w:sz="0" w:space="0" w:color="auto"/>
        <w:right w:val="none" w:sz="0" w:space="0" w:color="auto"/>
      </w:divBdr>
    </w:div>
    <w:div w:id="878129771">
      <w:bodyDiv w:val="1"/>
      <w:marLeft w:val="0"/>
      <w:marRight w:val="0"/>
      <w:marTop w:val="0"/>
      <w:marBottom w:val="0"/>
      <w:divBdr>
        <w:top w:val="none" w:sz="0" w:space="0" w:color="auto"/>
        <w:left w:val="none" w:sz="0" w:space="0" w:color="auto"/>
        <w:bottom w:val="none" w:sz="0" w:space="0" w:color="auto"/>
        <w:right w:val="none" w:sz="0" w:space="0" w:color="auto"/>
      </w:divBdr>
    </w:div>
    <w:div w:id="883560339">
      <w:bodyDiv w:val="1"/>
      <w:marLeft w:val="0"/>
      <w:marRight w:val="0"/>
      <w:marTop w:val="0"/>
      <w:marBottom w:val="0"/>
      <w:divBdr>
        <w:top w:val="none" w:sz="0" w:space="0" w:color="auto"/>
        <w:left w:val="none" w:sz="0" w:space="0" w:color="auto"/>
        <w:bottom w:val="none" w:sz="0" w:space="0" w:color="auto"/>
        <w:right w:val="none" w:sz="0" w:space="0" w:color="auto"/>
      </w:divBdr>
    </w:div>
    <w:div w:id="1167599633">
      <w:bodyDiv w:val="1"/>
      <w:marLeft w:val="0"/>
      <w:marRight w:val="0"/>
      <w:marTop w:val="0"/>
      <w:marBottom w:val="0"/>
      <w:divBdr>
        <w:top w:val="none" w:sz="0" w:space="0" w:color="auto"/>
        <w:left w:val="none" w:sz="0" w:space="0" w:color="auto"/>
        <w:bottom w:val="none" w:sz="0" w:space="0" w:color="auto"/>
        <w:right w:val="none" w:sz="0" w:space="0" w:color="auto"/>
      </w:divBdr>
    </w:div>
    <w:div w:id="1611158793">
      <w:bodyDiv w:val="1"/>
      <w:marLeft w:val="0"/>
      <w:marRight w:val="0"/>
      <w:marTop w:val="0"/>
      <w:marBottom w:val="0"/>
      <w:divBdr>
        <w:top w:val="none" w:sz="0" w:space="0" w:color="auto"/>
        <w:left w:val="none" w:sz="0" w:space="0" w:color="auto"/>
        <w:bottom w:val="none" w:sz="0" w:space="0" w:color="auto"/>
        <w:right w:val="none" w:sz="0" w:space="0" w:color="auto"/>
      </w:divBdr>
    </w:div>
    <w:div w:id="163001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ipfa.org/~/media/files/policy%20and%20guidance/feedback_statement_on_19_20_code_v2_final.pdf?la=en" TargetMode="External"/><Relationship Id="rId18" Type="http://schemas.openxmlformats.org/officeDocument/2006/relationships/hyperlink" Target="https://www.cipfa.org/policy-and-guidance/consultations/code-of-practice-on-local-authority-accounting-in-the-united-kingdom-202021" TargetMode="External"/><Relationship Id="rId26" Type="http://schemas.openxmlformats.org/officeDocument/2006/relationships/hyperlink" Target="https://www.gov.uk/government/collections/hmt-financial-reporting-advisory-board-minutes" TargetMode="External"/><Relationship Id="rId3" Type="http://schemas.openxmlformats.org/officeDocument/2006/relationships/styles" Target="styles.xml"/><Relationship Id="rId21" Type="http://schemas.openxmlformats.org/officeDocument/2006/relationships/hyperlink" Target="https://production7.spsscloud.com/mrIWeb/mrIWeb.dll?I.Project=CIPFA_LASAAC_STAKEHOLDERENGAGEMENT" TargetMode="External"/><Relationship Id="rId7" Type="http://schemas.openxmlformats.org/officeDocument/2006/relationships/endnotes" Target="endnotes.xml"/><Relationship Id="rId12" Type="http://schemas.openxmlformats.org/officeDocument/2006/relationships/hyperlink" Target="https://www.cipfa.org/policy-and-guidance/consultations-archive/code-of-practice-on-local-authority-accounting-in-the-united-kingdom-2019-20-invitation-to-comment" TargetMode="External"/><Relationship Id="rId17" Type="http://schemas.openxmlformats.org/officeDocument/2006/relationships/hyperlink" Target="https://www.cipfa.org/~/media/files/policy%20and%20guidance/gareth%20110719/appendix_b_ifrs_16_leases_implementation_20_21_v3.pdf?la=en" TargetMode="External"/><Relationship Id="rId25" Type="http://schemas.openxmlformats.org/officeDocument/2006/relationships/hyperlink" Target="https://www.cipfa.org/policy-and-guidance/technical-panels-and-boards/local-authority-scotland-accounts-advisory-committee/guidance-and-publications/guidance-on-accounting-for-the-integration-of-health-and-social-care" TargetMode="External"/><Relationship Id="rId2" Type="http://schemas.openxmlformats.org/officeDocument/2006/relationships/numbering" Target="numbering.xml"/><Relationship Id="rId16" Type="http://schemas.openxmlformats.org/officeDocument/2006/relationships/hyperlink" Target="https://www.cipfa.org/~/media/files/policy%20and%20guidance/feedback_statement_on_19_20_code_v2_final.pdf?la=en" TargetMode="External"/><Relationship Id="rId20" Type="http://schemas.openxmlformats.org/officeDocument/2006/relationships/hyperlink" Target="https://www.cipfa.org/~/media/files/policy%20and%20guidance/gareth%2002%2007%2019/ifrs%20code/cipfa_lasaac_vision_statement_strategic_implementation_plan_april_2019_final.pdf?la=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pfa.org/policy-and-guidance/publications/c/code-of-practice-on-local-authority-accounting-in-the-united-kingdom-201920-online" TargetMode="External"/><Relationship Id="rId24" Type="http://schemas.openxmlformats.org/officeDocument/2006/relationships/hyperlink" Target="https://www.cipfa.org/policy-and-guidance/technical-panels-and-boards/local-authority-scotland-accounts-advisory-committee/guidance-and-publications/advisory-notice-on-accounting-for-internal-transactions-and-insurance-arrangements" TargetMode="External"/><Relationship Id="rId5" Type="http://schemas.openxmlformats.org/officeDocument/2006/relationships/webSettings" Target="webSettings.xml"/><Relationship Id="rId15" Type="http://schemas.openxmlformats.org/officeDocument/2006/relationships/hyperlink" Target="https://www.cipfa.org/~/media/files/policy%20and%20guidance/boards/cipfa%20lasaac/cipfalasaac_statement_implementation_of_ifrs_16_1_april_2020_final.pdf?la=en" TargetMode="External"/><Relationship Id="rId23" Type="http://schemas.openxmlformats.org/officeDocument/2006/relationships/hyperlink" Target="https://www.cipfa.org/policy-and-guidance/technical-panels-and-boards/local-authority-scotland-accounts-advisory-committee/guidance-and-publications/guidance-on-ifrs-9-financial-instruments_earmarking-of-gains-not-available-to-fund-services"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cipfa.org/~/media/files/policy%20and%20guidance/gareth%2002%2007%2019/ifrs%20code/cipfa_lasaac_vision_statement_april_2019_final.pdf?la=e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cipfa.org/policy-and-guidance/consultations-archive/code-of-practice-on-local-authority-accounting-in-the-united-kingdom-consultation-on-ifrs-16-leases" TargetMode="External"/><Relationship Id="rId22" Type="http://schemas.openxmlformats.org/officeDocument/2006/relationships/hyperlink" Target="https://www.cipfa.org/policy-and-guidance/consultations/code-of-practice-on-local-authority-accounting-in-the-united-kingdom-202021?crdm=0"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CB68-0BB9-4E29-A608-609A22E0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2954</Words>
  <Characters>16842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ARGYLL &amp; BUTE IFRS EXERCISE</vt:lpstr>
    </vt:vector>
  </TitlesOfParts>
  <Company>CIPFA</Company>
  <LinksUpToDate>false</LinksUpToDate>
  <CharactersWithSpaces>19757</CharactersWithSpaces>
  <SharedDoc>false</SharedDoc>
  <HLinks>
    <vt:vector size="66" baseType="variant">
      <vt:variant>
        <vt:i4>4653071</vt:i4>
      </vt:variant>
      <vt:variant>
        <vt:i4>33</vt:i4>
      </vt:variant>
      <vt:variant>
        <vt:i4>0</vt:i4>
      </vt:variant>
      <vt:variant>
        <vt:i4>5</vt:i4>
      </vt:variant>
      <vt:variant>
        <vt:lpwstr>https://www.gov.uk/government/collections/hmt-financial-reporting-advisory-board-minutes</vt:lpwstr>
      </vt:variant>
      <vt:variant>
        <vt:lpwstr/>
      </vt:variant>
      <vt:variant>
        <vt:i4>4653067</vt:i4>
      </vt:variant>
      <vt:variant>
        <vt:i4>30</vt:i4>
      </vt:variant>
      <vt:variant>
        <vt:i4>0</vt:i4>
      </vt:variant>
      <vt:variant>
        <vt:i4>5</vt:i4>
      </vt:variant>
      <vt:variant>
        <vt:lpwstr>http://www.cipfa.org/regions/scotland/policy-and-technical/local-authority-scotland-accounts-advisory-committee/guidance-and-publications/council-dwelling-valuation-methodology</vt:lpwstr>
      </vt:variant>
      <vt:variant>
        <vt:lpwstr/>
      </vt:variant>
      <vt:variant>
        <vt:i4>786458</vt:i4>
      </vt:variant>
      <vt:variant>
        <vt:i4>27</vt:i4>
      </vt:variant>
      <vt:variant>
        <vt:i4>0</vt:i4>
      </vt:variant>
      <vt:variant>
        <vt:i4>5</vt:i4>
      </vt:variant>
      <vt:variant>
        <vt:lpwstr>http://www.cipfa.org/policy-and-guidance/technical-panels-and-boards/local-authority-scotland-accounts-advisory-committee/guidance-and-publications/guidance-on-accounting-for-the-integration-of-health-and-social-care</vt:lpwstr>
      </vt:variant>
      <vt:variant>
        <vt:lpwstr/>
      </vt:variant>
      <vt:variant>
        <vt:i4>4653134</vt:i4>
      </vt:variant>
      <vt:variant>
        <vt:i4>24</vt:i4>
      </vt:variant>
      <vt:variant>
        <vt:i4>0</vt:i4>
      </vt:variant>
      <vt:variant>
        <vt:i4>5</vt:i4>
      </vt:variant>
      <vt:variant>
        <vt:lpwstr>http://www.cipfa.org/~/media/files/policy and guidance/boards/cipfa lasaac/cipfalasaachighwaysnetworkassetstatement.pdf?la=en</vt:lpwstr>
      </vt:variant>
      <vt:variant>
        <vt:lpwstr/>
      </vt:variant>
      <vt:variant>
        <vt:i4>4194369</vt:i4>
      </vt:variant>
      <vt:variant>
        <vt:i4>21</vt:i4>
      </vt:variant>
      <vt:variant>
        <vt:i4>0</vt:i4>
      </vt:variant>
      <vt:variant>
        <vt:i4>5</vt:i4>
      </vt:variant>
      <vt:variant>
        <vt:lpwstr>http://www.cipfa.org/~/media/files/policy and guidance/boards/cipfa lasaac/update to the 2016 17 code final.pdf?la=en</vt:lpwstr>
      </vt:variant>
      <vt:variant>
        <vt:lpwstr/>
      </vt:variant>
      <vt:variant>
        <vt:i4>3997795</vt:i4>
      </vt:variant>
      <vt:variant>
        <vt:i4>18</vt:i4>
      </vt:variant>
      <vt:variant>
        <vt:i4>0</vt:i4>
      </vt:variant>
      <vt:variant>
        <vt:i4>5</vt:i4>
      </vt:variant>
      <vt:variant>
        <vt:lpwstr>http://www.cipfa.org/~/media/files/policy and guidance/boards/cipfa lasaac/cipfalasaac update on measurement of highways network asset november 2016.pdf?la=en</vt:lpwstr>
      </vt:variant>
      <vt:variant>
        <vt:lpwstr/>
      </vt:variant>
      <vt:variant>
        <vt:i4>2031681</vt:i4>
      </vt:variant>
      <vt:variant>
        <vt:i4>15</vt:i4>
      </vt:variant>
      <vt:variant>
        <vt:i4>0</vt:i4>
      </vt:variant>
      <vt:variant>
        <vt:i4>5</vt:i4>
      </vt:variant>
      <vt:variant>
        <vt:lpwstr>http://www.cipfa.org/policy-and-guidance/consultations-archive/201718-code-of-practice-on-local-authority-accounting-in-the-united-kingdom-invitation-to-comment</vt:lpwstr>
      </vt:variant>
      <vt:variant>
        <vt:lpwstr/>
      </vt:variant>
      <vt:variant>
        <vt:i4>4522087</vt:i4>
      </vt:variant>
      <vt:variant>
        <vt:i4>12</vt:i4>
      </vt:variant>
      <vt:variant>
        <vt:i4>0</vt:i4>
      </vt:variant>
      <vt:variant>
        <vt:i4>5</vt:i4>
      </vt:variant>
      <vt:variant>
        <vt:lpwstr>http://www.cipfa.org/~/media/files/policy and guidance/boards/cipfa lasaac/techinfonote17_01.pdf?la=en</vt:lpwstr>
      </vt:variant>
      <vt:variant>
        <vt:lpwstr/>
      </vt:variant>
      <vt:variant>
        <vt:i4>2031681</vt:i4>
      </vt:variant>
      <vt:variant>
        <vt:i4>9</vt:i4>
      </vt:variant>
      <vt:variant>
        <vt:i4>0</vt:i4>
      </vt:variant>
      <vt:variant>
        <vt:i4>5</vt:i4>
      </vt:variant>
      <vt:variant>
        <vt:lpwstr>http://www.cipfa.org/policy-and-guidance/consultations-archive/201718-code-of-practice-on-local-authority-accounting-in-the-united-kingdom-invitation-to-comment</vt:lpwstr>
      </vt:variant>
      <vt:variant>
        <vt:lpwstr/>
      </vt:variant>
      <vt:variant>
        <vt:i4>2556017</vt:i4>
      </vt:variant>
      <vt:variant>
        <vt:i4>6</vt:i4>
      </vt:variant>
      <vt:variant>
        <vt:i4>0</vt:i4>
      </vt:variant>
      <vt:variant>
        <vt:i4>5</vt:i4>
      </vt:variant>
      <vt:variant>
        <vt:lpwstr>http://www.cipfa.org/policy-and-guidance/publications/c/code-of-practice-on-local-authority-accounting-in-the-united-kingdom-201718-online</vt:lpwstr>
      </vt:variant>
      <vt:variant>
        <vt:lpwstr/>
      </vt:variant>
      <vt:variant>
        <vt:i4>4194369</vt:i4>
      </vt:variant>
      <vt:variant>
        <vt:i4>3</vt:i4>
      </vt:variant>
      <vt:variant>
        <vt:i4>0</vt:i4>
      </vt:variant>
      <vt:variant>
        <vt:i4>5</vt:i4>
      </vt:variant>
      <vt:variant>
        <vt:lpwstr>http://www.cipfa.org/~/media/files/policy and guidance/boards/cipfa lasaac/update to the 2016 17 code final.pdf?la=en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ARGYLL &amp; BUTE IFRS EXERCISE</dc:title>
  <dc:subject/>
  <dc:creator>GarethD</dc:creator>
  <cp:keywords/>
  <cp:lastModifiedBy>Davies, Gareth</cp:lastModifiedBy>
  <cp:revision>31</cp:revision>
  <cp:lastPrinted>2019-07-28T13:04:00Z</cp:lastPrinted>
  <dcterms:created xsi:type="dcterms:W3CDTF">2018-07-09T14:35:00Z</dcterms:created>
  <dcterms:modified xsi:type="dcterms:W3CDTF">2019-08-11T10:26:00Z</dcterms:modified>
</cp:coreProperties>
</file>